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8E4D5" w14:textId="77777777" w:rsidR="00146C42" w:rsidRPr="00B87923" w:rsidRDefault="00146C42" w:rsidP="00146C42">
      <w:pPr>
        <w:pStyle w:val="NormalWeb"/>
        <w:spacing w:before="0" w:beforeAutospacing="0" w:after="0" w:afterAutospacing="0" w:line="276" w:lineRule="auto"/>
        <w:jc w:val="both"/>
        <w:rPr>
          <w:sz w:val="22"/>
          <w:szCs w:val="22"/>
          <w:lang w:val="en-US"/>
        </w:rPr>
      </w:pPr>
      <w:r>
        <w:rPr>
          <w:rFonts w:ascii="Book Antiqua" w:hAnsi="Book Antiqua"/>
          <w:b/>
          <w:bCs/>
          <w:color w:val="000000"/>
          <w:lang w:val="en-US"/>
        </w:rPr>
        <w:t>QUDWAH</w:t>
      </w:r>
      <w:r w:rsidRPr="00782866">
        <w:rPr>
          <w:rFonts w:ascii="Book Antiqua" w:hAnsi="Book Antiqua"/>
          <w:b/>
          <w:bCs/>
          <w:color w:val="000000"/>
          <w:lang w:val="en-US"/>
        </w:rPr>
        <w:t>:</w:t>
      </w:r>
      <w:r w:rsidRPr="00782866">
        <w:rPr>
          <w:rFonts w:ascii="Book Antiqua" w:hAnsi="Book Antiqua"/>
          <w:b/>
          <w:bCs/>
          <w:color w:val="000000"/>
          <w:sz w:val="22"/>
          <w:szCs w:val="22"/>
          <w:lang w:val="en-US"/>
        </w:rPr>
        <w:t xml:space="preserve"> </w:t>
      </w:r>
      <w:r>
        <w:rPr>
          <w:rFonts w:ascii="Book Antiqua" w:hAnsi="Book Antiqua"/>
          <w:b/>
          <w:bCs/>
          <w:color w:val="000000"/>
          <w:sz w:val="20"/>
          <w:szCs w:val="20"/>
          <w:lang w:val="en-US"/>
        </w:rPr>
        <w:t>Journal of Islamic Education</w:t>
      </w:r>
    </w:p>
    <w:p w14:paraId="455F82BD" w14:textId="46C0FCB9" w:rsidR="00146C42" w:rsidRPr="00B87923" w:rsidRDefault="00146C42" w:rsidP="00146C42">
      <w:pPr>
        <w:spacing w:after="0"/>
        <w:jc w:val="both"/>
        <w:rPr>
          <w:rFonts w:ascii="Book Antiqua" w:hAnsi="Book Antiqua" w:cs="Book Antiqua"/>
          <w:sz w:val="24"/>
          <w:szCs w:val="24"/>
          <w:lang w:val="en-US" w:eastAsia="en-US"/>
        </w:rPr>
      </w:pPr>
      <w:r w:rsidRPr="00B87923">
        <w:rPr>
          <w:rFonts w:ascii="Book Antiqua" w:hAnsi="Book Antiqua" w:cs="Book Antiqua"/>
          <w:sz w:val="24"/>
          <w:szCs w:val="24"/>
          <w:lang w:val="en-US" w:eastAsia="en-US"/>
        </w:rPr>
        <w:t xml:space="preserve">E-ISSN: </w:t>
      </w:r>
      <w:r w:rsidR="00C923AB">
        <w:rPr>
          <w:rFonts w:ascii="Book Antiqua" w:hAnsi="Book Antiqua" w:cs="Book Antiqua"/>
          <w:sz w:val="24"/>
          <w:szCs w:val="24"/>
          <w:lang w:val="en-US" w:eastAsia="en-US"/>
        </w:rPr>
        <w:t>3123-6197</w:t>
      </w:r>
    </w:p>
    <w:p w14:paraId="7C2771CF" w14:textId="41D42A29" w:rsidR="00141F2B" w:rsidRDefault="00146C42" w:rsidP="00146C42">
      <w:pPr>
        <w:spacing w:after="0" w:line="240" w:lineRule="auto"/>
        <w:jc w:val="both"/>
        <w:rPr>
          <w:rFonts w:ascii="Book Antiqua" w:hAnsi="Book Antiqua" w:cs="Book Antiqua"/>
          <w:sz w:val="24"/>
          <w:szCs w:val="24"/>
          <w:lang w:val="en-US" w:eastAsia="en-US"/>
        </w:rPr>
      </w:pPr>
      <w:r w:rsidRPr="00B87923">
        <w:rPr>
          <w:rFonts w:ascii="Book Antiqua" w:hAnsi="Book Antiqua" w:cs="Book Antiqua"/>
          <w:sz w:val="24"/>
          <w:szCs w:val="24"/>
          <w:lang w:val="en-US" w:eastAsia="en-US"/>
        </w:rPr>
        <w:t xml:space="preserve">Volume </w:t>
      </w:r>
      <w:r w:rsidR="00A75A36">
        <w:rPr>
          <w:rFonts w:ascii="Book Antiqua" w:hAnsi="Book Antiqua" w:cs="Book Antiqua"/>
          <w:sz w:val="24"/>
          <w:szCs w:val="24"/>
          <w:lang w:val="en-US" w:eastAsia="en-US"/>
        </w:rPr>
        <w:t>2</w:t>
      </w:r>
      <w:r w:rsidRPr="00B87923">
        <w:rPr>
          <w:rFonts w:ascii="Book Antiqua" w:hAnsi="Book Antiqua" w:cs="Book Antiqua"/>
          <w:sz w:val="24"/>
          <w:szCs w:val="24"/>
          <w:lang w:val="en-US" w:eastAsia="en-US"/>
        </w:rPr>
        <w:t xml:space="preserve"> Issue (</w:t>
      </w:r>
      <w:r w:rsidR="00E2563B">
        <w:rPr>
          <w:rFonts w:ascii="Book Antiqua" w:hAnsi="Book Antiqua" w:cs="Book Antiqua"/>
          <w:sz w:val="24"/>
          <w:szCs w:val="24"/>
          <w:lang w:val="en-US" w:eastAsia="en-US"/>
        </w:rPr>
        <w:t>2</w:t>
      </w:r>
      <w:r w:rsidRPr="00B87923">
        <w:rPr>
          <w:rFonts w:ascii="Book Antiqua" w:hAnsi="Book Antiqua" w:cs="Book Antiqua"/>
          <w:sz w:val="24"/>
          <w:szCs w:val="24"/>
          <w:lang w:val="en-US" w:eastAsia="en-US"/>
        </w:rPr>
        <w:t xml:space="preserve">) Pages </w:t>
      </w:r>
      <w:r w:rsidR="004B257A">
        <w:rPr>
          <w:rFonts w:ascii="Book Antiqua" w:hAnsi="Book Antiqua" w:cs="Book Antiqua"/>
          <w:sz w:val="24"/>
          <w:szCs w:val="24"/>
          <w:lang w:val="en-US" w:eastAsia="en-US"/>
        </w:rPr>
        <w:t>20</w:t>
      </w:r>
      <w:r w:rsidR="00C923AB">
        <w:rPr>
          <w:rFonts w:ascii="Book Antiqua" w:hAnsi="Book Antiqua" w:cs="Book Antiqua"/>
          <w:sz w:val="24"/>
          <w:szCs w:val="24"/>
          <w:lang w:val="en-US" w:eastAsia="en-US"/>
        </w:rPr>
        <w:t>-</w:t>
      </w:r>
      <w:r w:rsidR="004B257A">
        <w:rPr>
          <w:rFonts w:ascii="Book Antiqua" w:hAnsi="Book Antiqua" w:cs="Book Antiqua"/>
          <w:sz w:val="24"/>
          <w:szCs w:val="24"/>
          <w:lang w:val="en-US" w:eastAsia="en-US"/>
        </w:rPr>
        <w:t>62</w:t>
      </w:r>
    </w:p>
    <w:p w14:paraId="10461AA6" w14:textId="77777777" w:rsidR="00146C42" w:rsidRPr="00970274" w:rsidRDefault="00146C42" w:rsidP="00146C42">
      <w:pPr>
        <w:spacing w:after="0" w:line="240" w:lineRule="auto"/>
        <w:jc w:val="both"/>
        <w:rPr>
          <w:rFonts w:ascii="Book Antiqua" w:hAnsi="Book Antiqua" w:cs="Book Antiqua"/>
          <w:b/>
          <w:bCs/>
          <w:sz w:val="24"/>
          <w:szCs w:val="24"/>
        </w:rPr>
      </w:pPr>
    </w:p>
    <w:p w14:paraId="4E6B80F0" w14:textId="77777777" w:rsidR="00F40574" w:rsidRDefault="00730C79" w:rsidP="00146C42">
      <w:pPr>
        <w:spacing w:after="0" w:line="240" w:lineRule="auto"/>
        <w:jc w:val="center"/>
        <w:rPr>
          <w:rFonts w:ascii="Book Antiqua" w:hAnsi="Book Antiqua" w:cs="Book Antiqua"/>
          <w:b/>
          <w:bCs/>
          <w:sz w:val="24"/>
          <w:szCs w:val="24"/>
          <w:lang w:val="sv-SE" w:eastAsia="en-US"/>
        </w:rPr>
      </w:pPr>
      <w:r>
        <w:rPr>
          <w:rFonts w:ascii="Book Antiqua" w:hAnsi="Book Antiqua" w:cs="Book Antiqua"/>
          <w:b/>
          <w:bCs/>
          <w:sz w:val="24"/>
          <w:szCs w:val="24"/>
          <w:lang w:val="sv-SE" w:eastAsia="en-US"/>
        </w:rPr>
        <w:t xml:space="preserve">PERAN STRATEGIS PENDIDIKAN ISLAM DALAM MEMBANGUN </w:t>
      </w:r>
    </w:p>
    <w:p w14:paraId="6C78FCF0" w14:textId="1402E72E" w:rsidR="00297FE7" w:rsidRPr="00DA1A22" w:rsidRDefault="00730C79" w:rsidP="00146C42">
      <w:pPr>
        <w:spacing w:after="0" w:line="240" w:lineRule="auto"/>
        <w:jc w:val="center"/>
        <w:rPr>
          <w:rFonts w:ascii="Book Antiqua" w:hAnsi="Book Antiqua" w:cs="Book Antiqua"/>
          <w:b/>
          <w:bCs/>
          <w:sz w:val="24"/>
          <w:szCs w:val="24"/>
          <w:lang w:val="sv-SE"/>
        </w:rPr>
      </w:pPr>
      <w:r>
        <w:rPr>
          <w:rFonts w:ascii="Book Antiqua" w:hAnsi="Book Antiqua" w:cs="Book Antiqua"/>
          <w:b/>
          <w:bCs/>
          <w:sz w:val="24"/>
          <w:szCs w:val="24"/>
          <w:lang w:val="sv-SE" w:eastAsia="en-US"/>
        </w:rPr>
        <w:t>DAN MENGEMBANGKAN PERADABAN ISLAM DI INDONESIA</w:t>
      </w:r>
    </w:p>
    <w:p w14:paraId="788C6A96" w14:textId="77777777" w:rsidR="00277F3E" w:rsidRPr="007341C5" w:rsidRDefault="00277F3E" w:rsidP="00050E82">
      <w:pPr>
        <w:spacing w:after="0" w:line="240" w:lineRule="auto"/>
        <w:jc w:val="both"/>
        <w:rPr>
          <w:rFonts w:ascii="Book Antiqua" w:hAnsi="Book Antiqua"/>
          <w:b/>
          <w:sz w:val="24"/>
          <w:szCs w:val="24"/>
        </w:rPr>
      </w:pPr>
    </w:p>
    <w:p w14:paraId="3DE1EFCF" w14:textId="5C9BDDA4" w:rsidR="0018496F" w:rsidRPr="00297FE7" w:rsidRDefault="00E2563B" w:rsidP="0018496F">
      <w:pPr>
        <w:spacing w:after="0" w:line="240" w:lineRule="auto"/>
        <w:rPr>
          <w:rFonts w:ascii="Times New Roman" w:hAnsi="Times New Roman" w:cs="Times New Roman"/>
          <w:b/>
          <w:bCs/>
          <w:color w:val="auto"/>
          <w:sz w:val="24"/>
          <w:szCs w:val="24"/>
          <w:lang w:val="sv-SE"/>
        </w:rPr>
      </w:pPr>
      <w:r>
        <w:rPr>
          <w:rFonts w:ascii="Book Antiqua" w:hAnsi="Book Antiqua"/>
          <w:b/>
          <w:bCs/>
          <w:sz w:val="24"/>
          <w:szCs w:val="24"/>
        </w:rPr>
        <w:t>Humairoul Muhlisoh</w:t>
      </w:r>
    </w:p>
    <w:p w14:paraId="2F55194F" w14:textId="04759C72" w:rsidR="0018496F" w:rsidRPr="000C1F13" w:rsidRDefault="00E2563B" w:rsidP="0018496F">
      <w:pPr>
        <w:tabs>
          <w:tab w:val="center" w:pos="3969"/>
          <w:tab w:val="left" w:pos="6975"/>
        </w:tabs>
        <w:spacing w:after="0" w:line="240" w:lineRule="auto"/>
        <w:rPr>
          <w:rFonts w:ascii="Book Antiqua" w:hAnsi="Book Antiqua"/>
          <w:color w:val="auto"/>
          <w:lang w:val="sv-SE"/>
        </w:rPr>
      </w:pPr>
      <w:r>
        <w:rPr>
          <w:rFonts w:ascii="Book Antiqua" w:hAnsi="Book Antiqua"/>
          <w:lang w:val="sv-SE"/>
        </w:rPr>
        <w:t>Lisahumairoh92@gmail.com</w:t>
      </w:r>
    </w:p>
    <w:p w14:paraId="0B247DF9" w14:textId="6DC80835" w:rsidR="0018496F" w:rsidRPr="001F1FD6" w:rsidRDefault="00E2563B" w:rsidP="0018496F">
      <w:pPr>
        <w:spacing w:after="0" w:line="240" w:lineRule="auto"/>
        <w:rPr>
          <w:rFonts w:ascii="Book Antiqua" w:hAnsi="Book Antiqua" w:cs="Times New Roman"/>
          <w:lang w:val="sv-SE"/>
        </w:rPr>
      </w:pPr>
      <w:r>
        <w:rPr>
          <w:rFonts w:ascii="Book Antiqua" w:hAnsi="Book Antiqua" w:cs="Times New Roman"/>
          <w:lang w:val="sv-SE"/>
        </w:rPr>
        <w:t>Universitas</w:t>
      </w:r>
      <w:r w:rsidR="0018496F" w:rsidRPr="00A71745">
        <w:rPr>
          <w:rFonts w:ascii="Book Antiqua" w:hAnsi="Book Antiqua" w:cs="Times New Roman"/>
          <w:lang w:val="sv-SE"/>
        </w:rPr>
        <w:t xml:space="preserve"> </w:t>
      </w:r>
      <w:r w:rsidR="0018496F">
        <w:rPr>
          <w:rFonts w:ascii="Book Antiqua" w:hAnsi="Book Antiqua" w:cs="Times New Roman"/>
          <w:lang w:val="sv-SE"/>
        </w:rPr>
        <w:t>At Taqwa Bondowoso, Indonesia</w:t>
      </w:r>
    </w:p>
    <w:p w14:paraId="04CDD078" w14:textId="193C639D" w:rsidR="00782866" w:rsidRPr="000C1F13" w:rsidRDefault="0018496F" w:rsidP="000C1F13">
      <w:pPr>
        <w:tabs>
          <w:tab w:val="center" w:pos="3969"/>
          <w:tab w:val="left" w:pos="6975"/>
        </w:tabs>
        <w:spacing w:after="0" w:line="240" w:lineRule="auto"/>
        <w:rPr>
          <w:rFonts w:ascii="Book Antiqua" w:hAnsi="Book Antiqua"/>
          <w:color w:val="auto"/>
          <w:lang w:val="sv-SE"/>
        </w:rPr>
      </w:pPr>
      <w:r w:rsidRPr="009C281A">
        <w:rPr>
          <w:rFonts w:ascii="Book Antiqua" w:hAnsi="Book Antiqua"/>
          <w:i/>
          <w:iCs/>
          <w:lang w:val="sv-SE"/>
        </w:rPr>
        <w:t xml:space="preserve">Korespondensi: </w:t>
      </w:r>
      <w:hyperlink r:id="rId8" w:history="1">
        <w:r w:rsidR="00245518" w:rsidRPr="00E2563B">
          <w:rPr>
            <w:rStyle w:val="Hyperlink"/>
            <w:rFonts w:ascii="Book Antiqua" w:hAnsi="Book Antiqua" w:cs="Calibri"/>
            <w:lang w:val="sv-SE"/>
          </w:rPr>
          <w:t>Emilastuti74@gmail.com</w:t>
        </w:r>
      </w:hyperlink>
    </w:p>
    <w:p w14:paraId="66C33B9F" w14:textId="77777777" w:rsidR="009B2D46" w:rsidRPr="00782866" w:rsidRDefault="009B2D46" w:rsidP="00EC3777">
      <w:pPr>
        <w:spacing w:after="0" w:line="240" w:lineRule="auto"/>
        <w:rPr>
          <w:rFonts w:ascii="Times New Roman" w:hAnsi="Times New Roman" w:cs="Times New Roman"/>
          <w:color w:val="auto"/>
          <w:sz w:val="24"/>
          <w:szCs w:val="24"/>
          <w:lang w:val="en-US"/>
        </w:rPr>
      </w:pPr>
    </w:p>
    <w:p w14:paraId="6AD32D28" w14:textId="77777777" w:rsidR="00005BA3" w:rsidRPr="00F97E31" w:rsidRDefault="00005BA3" w:rsidP="00F97E31">
      <w:pPr>
        <w:spacing w:after="0" w:line="240" w:lineRule="auto"/>
        <w:ind w:right="70"/>
        <w:jc w:val="both"/>
        <w:rPr>
          <w:rFonts w:ascii="Book Antiqua" w:hAnsi="Book Antiqua" w:cs="Book Antiqua"/>
          <w:b/>
          <w:bCs/>
          <w:i/>
          <w:iCs/>
          <w:lang w:val="en-US" w:eastAsia="en-US"/>
        </w:rPr>
      </w:pPr>
      <w:r w:rsidRPr="00F97E31">
        <w:rPr>
          <w:rFonts w:ascii="Book Antiqua" w:hAnsi="Book Antiqua" w:cs="Book Antiqua"/>
          <w:b/>
          <w:bCs/>
          <w:i/>
          <w:iCs/>
          <w:lang w:val="en-US" w:eastAsia="en-US"/>
        </w:rPr>
        <w:t>Abstract</w:t>
      </w:r>
    </w:p>
    <w:p w14:paraId="5FA3DE6D" w14:textId="4ED0B7DB" w:rsidR="00EB153C" w:rsidRPr="002D76E9" w:rsidRDefault="000C1F13" w:rsidP="0093637B">
      <w:pPr>
        <w:spacing w:after="0" w:line="240" w:lineRule="auto"/>
        <w:jc w:val="both"/>
        <w:rPr>
          <w:rFonts w:ascii="Book Antiqua" w:hAnsi="Book Antiqua"/>
          <w:i/>
        </w:rPr>
      </w:pPr>
      <w:r w:rsidRPr="000C1F13">
        <w:rPr>
          <w:rFonts w:ascii="Book Antiqua" w:hAnsi="Book Antiqua"/>
          <w:i/>
        </w:rPr>
        <w:t>Education occupies a strategic position in shaping and developing Islamic civilization in Indonesia. Throughout the historical development of Islam, education has served as one of the principal instruments for transmitting Islamic values, knowledge, and teachings to Muslim communities. Islamic education has evolved alongside the propagation of Islam exemplified by the Prophet Muhammad (peace be upon him), emphasizing not only the acquisition of knowledge but also the development of human character and personality based on Islamic values. This study aims to examine and provide a comprehensive understanding of the significance of Islamic education in building and sustaining Islamic civilization in Indonesia. The study employs a literature review method using a descriptive-analytical approach. The data were obtained from relevant scholarly sources, including books, academic articles, and research journals addressing Islamic education and Islamic civilization. The findings indicate that Islamic education plays a fundamental role in developing individuals holistically by nurturing their physical, intellectual, emotional, and spiritual potentials. Furthermore, Islamic education contributes to establishing harmonious relationships between human beings and Allah, between individuals and society, and between humans and the natural environment. Therefore, Islamic education functions not merely as a means of transmitting knowledge and religious values but also as a fundamental foundation for developing a society characterized by moral integrity, civilization, and the capacity to sustain the advancement of Islamic civilization in Indonesia.</w:t>
      </w:r>
    </w:p>
    <w:p w14:paraId="7E773749" w14:textId="01B9F8A4" w:rsidR="00CF112D" w:rsidRPr="00F97E31" w:rsidRDefault="00CF112D" w:rsidP="00F97E31">
      <w:pPr>
        <w:spacing w:after="0" w:line="240" w:lineRule="auto"/>
        <w:rPr>
          <w:rFonts w:ascii="Book Antiqua" w:hAnsi="Book Antiqua"/>
          <w:bCs/>
          <w:i/>
          <w:iCs/>
        </w:rPr>
      </w:pPr>
      <w:r w:rsidRPr="00F97E31">
        <w:rPr>
          <w:rFonts w:ascii="Book Antiqua" w:hAnsi="Book Antiqua" w:cs="Book Antiqua"/>
          <w:b/>
          <w:bCs/>
          <w:i/>
          <w:iCs/>
          <w:lang w:val="en-US" w:eastAsia="en-US"/>
        </w:rPr>
        <w:t>Keywords:</w:t>
      </w:r>
      <w:r w:rsidRPr="00F97E31">
        <w:rPr>
          <w:rFonts w:ascii="Book Antiqua" w:hAnsi="Book Antiqua" w:cs="Book Antiqua"/>
          <w:i/>
          <w:iCs/>
          <w:lang w:val="en-US" w:eastAsia="en-US"/>
        </w:rPr>
        <w:t xml:space="preserve"> </w:t>
      </w:r>
      <w:r w:rsidR="000C1F13" w:rsidRPr="000C1F13">
        <w:rPr>
          <w:rFonts w:ascii="Book Antiqua" w:hAnsi="Book Antiqua" w:cs="Book Antiqua"/>
          <w:i/>
          <w:iCs/>
          <w:lang w:eastAsia="en-US"/>
        </w:rPr>
        <w:t>Islamic education, Islamic civilization, Muslim society, Islamic values, Indonesia</w:t>
      </w:r>
    </w:p>
    <w:p w14:paraId="3E90F4DD" w14:textId="77777777" w:rsidR="00005BA3" w:rsidRPr="00F97E31" w:rsidRDefault="00005BA3" w:rsidP="00F97E31">
      <w:pPr>
        <w:spacing w:after="0" w:line="240" w:lineRule="auto"/>
        <w:ind w:right="567"/>
        <w:jc w:val="both"/>
        <w:rPr>
          <w:rFonts w:ascii="Book Antiqua" w:hAnsi="Book Antiqua" w:cs="Book Antiqua"/>
          <w:i/>
          <w:iCs/>
          <w:lang w:val="en-US"/>
        </w:rPr>
      </w:pPr>
    </w:p>
    <w:p w14:paraId="5A0E9A2D" w14:textId="77777777" w:rsidR="00005BA3" w:rsidRPr="00F97E31" w:rsidRDefault="00005BA3" w:rsidP="00F97E31">
      <w:pPr>
        <w:spacing w:after="0" w:line="240" w:lineRule="auto"/>
        <w:rPr>
          <w:rFonts w:ascii="Book Antiqua" w:hAnsi="Book Antiqua" w:cs="Book Antiqua"/>
          <w:i/>
          <w:iCs/>
          <w:lang w:val="en-US"/>
        </w:rPr>
      </w:pPr>
    </w:p>
    <w:p w14:paraId="45C54BE8" w14:textId="77777777" w:rsidR="00635A98" w:rsidRDefault="00005BA3" w:rsidP="00635A98">
      <w:pPr>
        <w:spacing w:after="0" w:line="240" w:lineRule="auto"/>
        <w:rPr>
          <w:rFonts w:ascii="Book Antiqua" w:hAnsi="Book Antiqua" w:cs="Book Antiqua"/>
          <w:b/>
          <w:bCs/>
          <w:lang w:val="en-US"/>
        </w:rPr>
      </w:pPr>
      <w:r w:rsidRPr="00F97E31">
        <w:rPr>
          <w:rFonts w:ascii="Book Antiqua" w:hAnsi="Book Antiqua" w:cs="Book Antiqua"/>
          <w:b/>
          <w:bCs/>
          <w:lang w:val="en-US" w:eastAsia="en-US"/>
        </w:rPr>
        <w:t>Abstrak</w:t>
      </w:r>
    </w:p>
    <w:p w14:paraId="714249D4" w14:textId="77777777" w:rsidR="00635A98" w:rsidRDefault="00635A98" w:rsidP="00635A98">
      <w:pPr>
        <w:spacing w:after="0" w:line="240" w:lineRule="auto"/>
        <w:jc w:val="both"/>
        <w:rPr>
          <w:rFonts w:ascii="Book Antiqua" w:hAnsi="Book Antiqua"/>
        </w:rPr>
      </w:pPr>
      <w:r w:rsidRPr="00635A98">
        <w:rPr>
          <w:rFonts w:ascii="Book Antiqua" w:hAnsi="Book Antiqua"/>
        </w:rPr>
        <w:t>Pendidikan memiliki posisi strategis dalam membentuk dan mengembangkan peradaban Islam di Indonesia. Dalam perjalanan sejarah perkembangan Islam, pendidikan menjadi salah satu instrumen utama dalam proses transmisi nilai, pengetahuan, dan ajaran Islam kepada masyarakat. Pendidikan Islam berkembang seiring dengan proses dakwah yang telah dicontohkan oleh Nabi Muhammad SAW, dengan orientasi tidak hanya pada penguasaan ilmu pengetahuan, tetapi juga pada pembentukan karakter dan kepribadian manusia yang berlandaskan nilai-nilai Islam. Penelitian ini bertujuan untuk mengkaji dan memberikan pemahaman mengenai urgensi pendidikan Islam dalam membangun dan mempertahankan peradaban Islam di Indonesia. Penelitian ini menggunakan metode studi kepustakaan (</w:t>
      </w:r>
      <w:r w:rsidRPr="00635A98">
        <w:rPr>
          <w:rFonts w:ascii="Book Antiqua" w:hAnsi="Book Antiqua"/>
          <w:i/>
          <w:iCs/>
        </w:rPr>
        <w:t>literature review</w:t>
      </w:r>
      <w:r w:rsidRPr="00635A98">
        <w:rPr>
          <w:rFonts w:ascii="Book Antiqua" w:hAnsi="Book Antiqua"/>
        </w:rPr>
        <w:t xml:space="preserve">) dengan pendekatan deskriptif-analitis. Data penelitian diperoleh dari berbagai sumber literatur yang relevan, meliputi buku, artikel ilmiah, dan jurnal penelitian yang berkaitan dengan pendidikan Islam dan peradaban Islam. Hasil kajian menunjukkan </w:t>
      </w:r>
      <w:r w:rsidRPr="00635A98">
        <w:rPr>
          <w:rFonts w:ascii="Book Antiqua" w:hAnsi="Book Antiqua"/>
        </w:rPr>
        <w:lastRenderedPageBreak/>
        <w:t>bahwa pendidikan Islam memiliki peran fundamental dalam membentuk manusia secara utuh melalui pengembangan potensi jasmani, intelektual, emosional, dan spiritual. Selain itu, pendidikan Islam berkontribusi dalam membangun hubungan yang harmonis antara manusia dengan Allah SWT, sesama manusia, dan lingkungan alam. Dengan demikian, pendidikan Islam tidak hanya berfungsi sebagai sarana transfer ilmu pengetahuan dan nilai keagamaan, tetapi juga sebagai fondasi penting dalam membangun masyarakat yang berkarakter, berkeadaban, dan mampu melanjutkan perkembangan peradaban Islam di Indonesia.</w:t>
      </w:r>
    </w:p>
    <w:p w14:paraId="6EBFA519" w14:textId="1EFE2918" w:rsidR="00CF112D" w:rsidRPr="00635A98" w:rsidRDefault="00CF112D" w:rsidP="00635A98">
      <w:pPr>
        <w:spacing w:after="0" w:line="240" w:lineRule="auto"/>
        <w:jc w:val="both"/>
        <w:rPr>
          <w:rFonts w:ascii="Book Antiqua" w:hAnsi="Book Antiqua" w:cs="Book Antiqua"/>
          <w:b/>
          <w:bCs/>
          <w:lang w:val="en-US"/>
        </w:rPr>
      </w:pPr>
      <w:r w:rsidRPr="00F97E31">
        <w:rPr>
          <w:rFonts w:ascii="Book Antiqua" w:hAnsi="Book Antiqua" w:cs="Book Antiqua"/>
          <w:b/>
          <w:bCs/>
          <w:lang w:val="sv-SE" w:eastAsia="en-US"/>
        </w:rPr>
        <w:t>Kata kunci</w:t>
      </w:r>
      <w:r w:rsidRPr="00F97E31">
        <w:rPr>
          <w:rFonts w:ascii="Book Antiqua" w:hAnsi="Book Antiqua" w:cs="Book Antiqua"/>
          <w:lang w:val="sv-SE" w:eastAsia="en-US"/>
        </w:rPr>
        <w:t xml:space="preserve">: </w:t>
      </w:r>
      <w:r w:rsidR="00635A98" w:rsidRPr="00635A98">
        <w:rPr>
          <w:rFonts w:ascii="Book Antiqua" w:hAnsi="Book Antiqua" w:cs="Book Antiqua"/>
          <w:lang w:eastAsia="en-US"/>
        </w:rPr>
        <w:t>pendidikan Islam, peradaban Islam, masyarakat Muslim, nilai-nilai Islam, Indonesia</w:t>
      </w:r>
    </w:p>
    <w:p w14:paraId="492D9CF4" w14:textId="77777777" w:rsidR="004E0EEA" w:rsidRDefault="004E0EEA" w:rsidP="00CD2FA9">
      <w:pPr>
        <w:tabs>
          <w:tab w:val="left" w:pos="9071"/>
        </w:tabs>
        <w:spacing w:after="0" w:line="360" w:lineRule="auto"/>
        <w:ind w:right="-1"/>
        <w:jc w:val="both"/>
        <w:rPr>
          <w:rFonts w:ascii="Book Antiqua" w:hAnsi="Book Antiqua" w:cs="Book Antiqua"/>
          <w:b/>
          <w:bCs/>
          <w:sz w:val="24"/>
          <w:szCs w:val="24"/>
          <w:lang w:val="en-US" w:eastAsia="en-US"/>
        </w:rPr>
      </w:pPr>
    </w:p>
    <w:p w14:paraId="75EB13A1" w14:textId="77777777" w:rsidR="007B7D2E" w:rsidRDefault="00005BA3" w:rsidP="000F0901">
      <w:pPr>
        <w:tabs>
          <w:tab w:val="left" w:pos="9071"/>
        </w:tabs>
        <w:spacing w:after="0" w:line="360" w:lineRule="auto"/>
        <w:jc w:val="both"/>
        <w:rPr>
          <w:rFonts w:ascii="Book Antiqua" w:hAnsi="Book Antiqua" w:cs="Book Antiqua"/>
          <w:b/>
          <w:bCs/>
          <w:sz w:val="24"/>
          <w:szCs w:val="24"/>
          <w:lang w:val="en-US" w:eastAsia="en-US"/>
        </w:rPr>
      </w:pPr>
      <w:r w:rsidRPr="007341C5">
        <w:rPr>
          <w:rFonts w:ascii="Book Antiqua" w:hAnsi="Book Antiqua" w:cs="Book Antiqua"/>
          <w:b/>
          <w:bCs/>
          <w:sz w:val="24"/>
          <w:szCs w:val="24"/>
          <w:lang w:val="en-US" w:eastAsia="en-US"/>
        </w:rPr>
        <w:t>PENDAHULUAN</w:t>
      </w:r>
    </w:p>
    <w:p w14:paraId="0C961B43" w14:textId="403D6A94" w:rsidR="00730C79" w:rsidRPr="00730C79" w:rsidRDefault="00730C79" w:rsidP="000F0901">
      <w:pPr>
        <w:spacing w:after="0" w:line="360" w:lineRule="auto"/>
        <w:ind w:firstLine="720"/>
        <w:jc w:val="both"/>
        <w:rPr>
          <w:rFonts w:ascii="Book Antiqua" w:eastAsiaTheme="minorEastAsia" w:hAnsi="Book Antiqua" w:cs="Arial"/>
          <w:color w:val="auto"/>
          <w:sz w:val="24"/>
          <w:szCs w:val="24"/>
          <w:lang w:eastAsia="en-US"/>
        </w:rPr>
      </w:pPr>
      <w:r w:rsidRPr="00730C79">
        <w:rPr>
          <w:rFonts w:ascii="Book Antiqua" w:eastAsiaTheme="minorEastAsia" w:hAnsi="Book Antiqua" w:cs="Arial"/>
          <w:color w:val="auto"/>
          <w:sz w:val="24"/>
          <w:szCs w:val="24"/>
          <w:lang w:eastAsia="en-US"/>
        </w:rPr>
        <w:t>Pendidikan merupakan bagian integral dari proses kebudayaan yang melekat dalam kehidupan manusia. Keberadaannya tidak dapat dipisahkan dari perjalanan manusia sejak awal kehidupannya karena melalui pendidikan seseorang memperoleh pengetahuan, nilai, keterampilan, serta kemampuan untuk mengembangkan potensi dirinya. Dalam konteks pembangunan masyarakat dan bangsa, pendidikan memiliki posisi strategis karena menjadi salah satu instrumen utama dalam membentuk sumber daya manusia yang berkualitas sekaligus merespons berbagai perubahan dan tantangan kehidupan modern. Melalui pendidikan, manusia tidak hanya memperoleh pengetahuan baru, tetapi juga memiliki kemampuan untuk mengembangkan inovasi dan menemukan berbagai alternatif penyelesaian terhadap persoalan yang dihadapi dalam kehidupan</w:t>
      </w:r>
      <w:r w:rsidR="002F21A2">
        <w:rPr>
          <w:rStyle w:val="FootnoteReference"/>
          <w:rFonts w:ascii="Book Antiqua" w:eastAsiaTheme="minorEastAsia" w:hAnsi="Book Antiqua"/>
          <w:color w:val="auto"/>
          <w:sz w:val="24"/>
          <w:szCs w:val="24"/>
          <w:lang w:eastAsia="en-US"/>
        </w:rPr>
        <w:footnoteReference w:id="1"/>
      </w:r>
      <w:r w:rsidRPr="00730C79">
        <w:rPr>
          <w:rFonts w:ascii="Book Antiqua" w:eastAsiaTheme="minorEastAsia" w:hAnsi="Book Antiqua" w:cs="Arial"/>
          <w:color w:val="auto"/>
          <w:sz w:val="24"/>
          <w:szCs w:val="24"/>
          <w:lang w:eastAsia="en-US"/>
        </w:rPr>
        <w:t>.</w:t>
      </w:r>
    </w:p>
    <w:p w14:paraId="271E53F5" w14:textId="0F2E7BD2" w:rsidR="002F21A2" w:rsidRDefault="00730C79" w:rsidP="002F21A2">
      <w:pPr>
        <w:spacing w:after="0" w:line="360" w:lineRule="auto"/>
        <w:ind w:firstLine="720"/>
        <w:jc w:val="both"/>
        <w:rPr>
          <w:rFonts w:ascii="Book Antiqua" w:eastAsiaTheme="minorEastAsia" w:hAnsi="Book Antiqua" w:cs="Arial"/>
          <w:color w:val="auto"/>
          <w:sz w:val="24"/>
          <w:szCs w:val="24"/>
          <w:lang w:eastAsia="en-US"/>
        </w:rPr>
      </w:pPr>
      <w:r w:rsidRPr="00730C79">
        <w:rPr>
          <w:rFonts w:ascii="Book Antiqua" w:eastAsiaTheme="minorEastAsia" w:hAnsi="Book Antiqua" w:cs="Arial"/>
          <w:color w:val="auto"/>
          <w:sz w:val="24"/>
          <w:szCs w:val="24"/>
          <w:lang w:eastAsia="en-US"/>
        </w:rPr>
        <w:t xml:space="preserve">Pentingnya pendidikan dalam kehidupan manusia memperoleh perhatian yang sangat besar dalam ajaran Islam. Pendidikan Islam pada hakikatnya tidak hanya diarahkan pada pengembangan kemampuan intelektual, tetapi juga mencakup pembentukan akhlak, spiritualitas, dan kepribadian manusia secara menyeluruh. Orientasi tersebut bertujuan membentuk pribadi Muslim yang memiliki keseimbangan antara dimensi jasmani dan rohani serta mampu mengembangkan seluruh potensi yang dimilikinya. Dalam perspektif Islam, pendidikan juga diarahkan untuk membangun hubungan yang harmonis antara manusia dengan Allah SWT, sesama manusia, dan lingkungan alam. Dengan demikian, pendidikan Islam memiliki cakupan yang lebih luas daripada sekadar proses transfer pengetahuan karena di </w:t>
      </w:r>
      <w:r w:rsidRPr="00730C79">
        <w:rPr>
          <w:rFonts w:ascii="Book Antiqua" w:eastAsiaTheme="minorEastAsia" w:hAnsi="Book Antiqua" w:cs="Arial"/>
          <w:color w:val="auto"/>
          <w:sz w:val="24"/>
          <w:szCs w:val="24"/>
          <w:lang w:eastAsia="en-US"/>
        </w:rPr>
        <w:lastRenderedPageBreak/>
        <w:t>dalamnya terdapat proses pembentukan manusia yang beriman, berilmu, berakhlak, dan bertanggung jawab.</w:t>
      </w:r>
    </w:p>
    <w:p w14:paraId="299AB2DE" w14:textId="000331AA" w:rsidR="00730C79" w:rsidRPr="00730C79" w:rsidRDefault="00730C79" w:rsidP="002F21A2">
      <w:pPr>
        <w:spacing w:after="0" w:line="360" w:lineRule="auto"/>
        <w:ind w:firstLine="720"/>
        <w:jc w:val="both"/>
        <w:rPr>
          <w:rFonts w:ascii="Book Antiqua" w:eastAsiaTheme="minorEastAsia" w:hAnsi="Book Antiqua" w:cs="Arial"/>
          <w:color w:val="auto"/>
          <w:sz w:val="24"/>
          <w:szCs w:val="24"/>
          <w:lang w:eastAsia="en-US"/>
        </w:rPr>
      </w:pPr>
      <w:r w:rsidRPr="00730C79">
        <w:rPr>
          <w:rFonts w:ascii="Book Antiqua" w:eastAsiaTheme="minorEastAsia" w:hAnsi="Book Antiqua" w:cs="Arial"/>
          <w:color w:val="auto"/>
          <w:sz w:val="24"/>
          <w:szCs w:val="24"/>
          <w:lang w:eastAsia="en-US"/>
        </w:rPr>
        <w:t>Perkembangan pendidikan Islam di Indonesia memiliki sejarah yang panjang dan tidak dapat dipisahkan dari proses masuk serta berkembangnya Islam di wilayah Nusantara. Proses islamisasi di Indonesia berlangsung melalui berbagai jalur, termasuk perdagangan, dakwah, perkawinan, interaksi sosial, dan pendidikan. Aktivitas para pedagang dan mubalig Muslim dalam berinteraksi dengan masyarakat lokal turut menciptakan ruang bagi berlangsungnya proses transmisi ajaran Islam. Interaksi tersebut tidak hanya menghasilkan pertukaran ekonomi dan sosial, tetapi juga menjadi media penyebaran pengetahuan serta nilai-nilai keislaman. Dalam kehidupan manusia, pendidikan memiliki peranan yang fundamental (Haerudin Haerudin, 2018), termasuk sebagai salah satu instrumen penting dalam proses islamisasi masyarakat Indonesia</w:t>
      </w:r>
      <w:r w:rsidR="006C29B7">
        <w:rPr>
          <w:rStyle w:val="FootnoteReference"/>
          <w:rFonts w:ascii="Book Antiqua" w:eastAsiaTheme="minorEastAsia" w:hAnsi="Book Antiqua"/>
          <w:color w:val="auto"/>
          <w:sz w:val="24"/>
          <w:szCs w:val="24"/>
          <w:lang w:eastAsia="en-US"/>
        </w:rPr>
        <w:footnoteReference w:id="2"/>
      </w:r>
      <w:r w:rsidRPr="00730C79">
        <w:rPr>
          <w:rFonts w:ascii="Book Antiqua" w:eastAsiaTheme="minorEastAsia" w:hAnsi="Book Antiqua" w:cs="Arial"/>
          <w:color w:val="auto"/>
          <w:sz w:val="24"/>
          <w:szCs w:val="24"/>
          <w:lang w:eastAsia="en-US"/>
        </w:rPr>
        <w:t>.</w:t>
      </w:r>
    </w:p>
    <w:p w14:paraId="2ECCC857" w14:textId="0550E8C8" w:rsidR="00730C79" w:rsidRPr="00730C79" w:rsidRDefault="00730C79" w:rsidP="000F0901">
      <w:pPr>
        <w:spacing w:after="0" w:line="360" w:lineRule="auto"/>
        <w:ind w:firstLine="720"/>
        <w:jc w:val="both"/>
        <w:rPr>
          <w:rFonts w:ascii="Book Antiqua" w:eastAsiaTheme="minorEastAsia" w:hAnsi="Book Antiqua" w:cs="Arial"/>
          <w:color w:val="auto"/>
          <w:sz w:val="24"/>
          <w:szCs w:val="24"/>
          <w:lang w:eastAsia="en-US"/>
        </w:rPr>
      </w:pPr>
      <w:r w:rsidRPr="00730C79">
        <w:rPr>
          <w:rFonts w:ascii="Book Antiqua" w:eastAsiaTheme="minorEastAsia" w:hAnsi="Book Antiqua" w:cs="Arial"/>
          <w:color w:val="auto"/>
          <w:sz w:val="24"/>
          <w:szCs w:val="24"/>
          <w:lang w:eastAsia="en-US"/>
        </w:rPr>
        <w:t>Pada tahap awal perkembangannya, pendidikan Islam berlangsung secara sederhana dan bersifat informal. Proses pembelajaran dapat terjadi dalam berbagai ruang interaksi antara mubalig, pedagang, ulama, dan masyarakat pribumi. Keluarga menjadi lingkungan pendidikan yang paling awal, kemudian berkembang melalui berbagai institusi dan ruang keagamaan seperti surau, masjid, dan rumah-rumah ulama. Perkembangan tersebut secara bertahap membentuk pola pendidikan Islam yang semakin terstruktur dan menjadi bagian penting dalam kehidupan sosial masyarakat Muslim di Indonesia. Dengan demikian, proses pendidikan sekaligus menjadi sarana untuk memperkenalkan, menanamkan, dan mengembangkan nilai-nilai Islam dalam kehidupan masyarakat.</w:t>
      </w:r>
    </w:p>
    <w:p w14:paraId="012E7558" w14:textId="0BFEEAB2" w:rsidR="00730C79" w:rsidRPr="00730C79" w:rsidRDefault="00730C79" w:rsidP="000F0901">
      <w:pPr>
        <w:spacing w:after="0" w:line="360" w:lineRule="auto"/>
        <w:ind w:firstLine="720"/>
        <w:jc w:val="both"/>
        <w:rPr>
          <w:rFonts w:ascii="Book Antiqua" w:eastAsiaTheme="minorEastAsia" w:hAnsi="Book Antiqua" w:cs="Arial"/>
          <w:color w:val="auto"/>
          <w:sz w:val="24"/>
          <w:szCs w:val="24"/>
          <w:lang w:eastAsia="en-US"/>
        </w:rPr>
      </w:pPr>
      <w:r w:rsidRPr="00730C79">
        <w:rPr>
          <w:rFonts w:ascii="Book Antiqua" w:eastAsiaTheme="minorEastAsia" w:hAnsi="Book Antiqua" w:cs="Arial"/>
          <w:color w:val="auto"/>
          <w:sz w:val="24"/>
          <w:szCs w:val="24"/>
          <w:lang w:eastAsia="en-US"/>
        </w:rPr>
        <w:t xml:space="preserve">Hubungan antara pendidikan dan peradaban pada dasarnya bersifat erat dan saling memengaruhi. Peradaban yang maju tidak hanya ditandai oleh perkembangan ekonomi, teknologi, maupun infrastruktur, tetapi juga oleh kualitas pengetahuan, pola pikir, karakter, dan kemampuan masyarakat dalam mengelola kehidupan. Pendidikan menjadi fondasi penting dalam membentuk masyarakat yang memiliki kemampuan berpikir kritis, terbuka terhadap perubahan, serta mampu menghasilkan </w:t>
      </w:r>
      <w:r w:rsidRPr="00730C79">
        <w:rPr>
          <w:rFonts w:ascii="Book Antiqua" w:eastAsiaTheme="minorEastAsia" w:hAnsi="Book Antiqua" w:cs="Arial"/>
          <w:color w:val="auto"/>
          <w:sz w:val="24"/>
          <w:szCs w:val="24"/>
          <w:lang w:eastAsia="en-US"/>
        </w:rPr>
        <w:lastRenderedPageBreak/>
        <w:t>pengetahuan dan inovasi. Oleh karena itu, pengembangan ilmu pengetahuan dan pendidikan perlu ditempatkan sebagai prioritas dalam setiap upaya membangun peradaban. Semakin baik sistem pendidikan yang dimiliki suatu masyarakat, semakin besar pula peluang masyarakat tersebut untuk menghasilkan peradaban yang maju dan berkelanjutan. Sebaliknya, keterbatasan dalam penyelenggaraan pendidikan dapat menjadi salah satu faktor yang menghambat perkembangan masyarakat.</w:t>
      </w:r>
    </w:p>
    <w:p w14:paraId="0BA81288" w14:textId="4D7E5E51" w:rsidR="00730C79" w:rsidRDefault="00730C79" w:rsidP="000F0901">
      <w:pPr>
        <w:spacing w:after="0" w:line="360" w:lineRule="auto"/>
        <w:ind w:firstLine="720"/>
        <w:jc w:val="both"/>
        <w:rPr>
          <w:rFonts w:ascii="Book Antiqua" w:eastAsiaTheme="minorEastAsia" w:hAnsi="Book Antiqua" w:cs="Arial"/>
          <w:color w:val="auto"/>
          <w:sz w:val="24"/>
          <w:szCs w:val="24"/>
          <w:lang w:eastAsia="en-US"/>
        </w:rPr>
      </w:pPr>
      <w:r w:rsidRPr="00730C79">
        <w:rPr>
          <w:rFonts w:ascii="Book Antiqua" w:eastAsiaTheme="minorEastAsia" w:hAnsi="Book Antiqua" w:cs="Arial"/>
          <w:color w:val="auto"/>
          <w:sz w:val="24"/>
          <w:szCs w:val="24"/>
          <w:lang w:eastAsia="en-US"/>
        </w:rPr>
        <w:t>Pembangunan pendidikan juga tidak dapat dilepaskan dari dukungan berbagai unsur yang berada di dalam dan di luar lingkungan sekolah. Kualitas guru, ketersediaan media dan sumber belajar, keterlibatan keluarga, lingkungan sosial, masyarakat, serta kelembagaan pendidikan merupakan komponen yang saling melengkapi dalam membangun sistem pendidikan yang berkualitas. Dalam konteks pendidikan Islam, dukungan tersebut semakin penting karena proses pendidikan tidak hanya bertujuan meningkatkan kemampuan akademik, tetapi juga membentuk karakter dan nilai moral peserta didik. Pendidikan yang berhasil pada akhirnya diharapkan mampu menghasilkan individu yang memiliki pengetahuan sekaligus kesadaran untuk berkontribusi terhadap kehidupan sosial dan pembangunan peradaban.</w:t>
      </w:r>
    </w:p>
    <w:p w14:paraId="513D2DA3" w14:textId="03F53759" w:rsidR="00730C79" w:rsidRPr="00730C79" w:rsidRDefault="00730C79" w:rsidP="000F0901">
      <w:pPr>
        <w:spacing w:after="0" w:line="360" w:lineRule="auto"/>
        <w:ind w:firstLine="720"/>
        <w:jc w:val="both"/>
        <w:rPr>
          <w:rFonts w:ascii="Book Antiqua" w:eastAsiaTheme="minorEastAsia" w:hAnsi="Book Antiqua" w:cs="Arial"/>
          <w:color w:val="auto"/>
          <w:sz w:val="24"/>
          <w:szCs w:val="24"/>
          <w:lang w:eastAsia="en-US"/>
        </w:rPr>
      </w:pPr>
      <w:r w:rsidRPr="00730C79">
        <w:rPr>
          <w:rFonts w:ascii="Book Antiqua" w:eastAsiaTheme="minorEastAsia" w:hAnsi="Book Antiqua" w:cs="Arial"/>
          <w:color w:val="auto"/>
          <w:sz w:val="24"/>
          <w:szCs w:val="24"/>
          <w:lang w:eastAsia="en-US"/>
        </w:rPr>
        <w:t>Berdasarkan perspektif tersebut, pendidikan dapat dipahami sebagai salah satu indikator penting dalam menentukan kualitas perkembangan suatu masyarakat. Kemajuan suatu peradaban pada dasarnya tidak muncul secara spontan, melainkan melalui proses panjang yang melibatkan pengembangan pengetahuan, pembentukan pola pikir, serta pemberdayaan manusia melalui pendidikan. Tanpa pendidikan yang memadai, proses pewarisan pengetahuan dan pengalaman antargenerasi akan mengalami hambatan sehingga masyarakat berpotensi mengalami stagnasi dalam meningkatkan kualitas kehidupannya. Oleh sebab itu, keberhasilan pembangunan suatu bangsa memiliki keterkaitan yang kuat dengan bagaimana masyarakatnya memperoleh akses, menjalani, dan memanfaatkan proses pendidikan.</w:t>
      </w:r>
    </w:p>
    <w:p w14:paraId="2B7F2729" w14:textId="715916B7" w:rsidR="00730C79" w:rsidRDefault="00730C79" w:rsidP="000F0901">
      <w:pPr>
        <w:spacing w:after="0" w:line="360" w:lineRule="auto"/>
        <w:ind w:firstLine="720"/>
        <w:jc w:val="both"/>
        <w:rPr>
          <w:rFonts w:ascii="Book Antiqua" w:eastAsiaTheme="minorEastAsia" w:hAnsi="Book Antiqua" w:cs="Arial"/>
          <w:color w:val="auto"/>
          <w:sz w:val="24"/>
          <w:szCs w:val="24"/>
          <w:lang w:eastAsia="en-US"/>
        </w:rPr>
      </w:pPr>
      <w:r w:rsidRPr="00730C79">
        <w:rPr>
          <w:rFonts w:ascii="Book Antiqua" w:eastAsiaTheme="minorEastAsia" w:hAnsi="Book Antiqua" w:cs="Arial"/>
          <w:color w:val="auto"/>
          <w:sz w:val="24"/>
          <w:szCs w:val="24"/>
          <w:lang w:eastAsia="en-US"/>
        </w:rPr>
        <w:t xml:space="preserve">Dalam konteks Indonesia, perjalanan pendidikan Islam menunjukkan dinamika yang panjang dan kompleks. Sejak periode awal kedatangan Islam melalui aktivitas para pedagang dan mubalig, pendidikan Islam berkembang sebagai bagian dari proses penyebaran dan penguatan ajaran Islam di tengah masyarakat. </w:t>
      </w:r>
      <w:r w:rsidRPr="00730C79">
        <w:rPr>
          <w:rFonts w:ascii="Book Antiqua" w:eastAsiaTheme="minorEastAsia" w:hAnsi="Book Antiqua" w:cs="Arial"/>
          <w:color w:val="auto"/>
          <w:sz w:val="24"/>
          <w:szCs w:val="24"/>
          <w:lang w:eastAsia="en-US"/>
        </w:rPr>
        <w:lastRenderedPageBreak/>
        <w:t>Perkembangannya kemudian menghadapi berbagai tantangan pada masa kolonial hingga periode setelah Indonesia meraih kemerdekaan. Dinamika pendidikan Islam terus berlangsung pada masa Orde Lama, Orde Baru, hingga era Reformasi, yang masing-masing memiliki karakteristik kebijakan, tantangan, dan peluang yang berbeda. Berbagai perubahan tersebut menunjukkan bahwa pendidikan Islam senantiasa beradaptasi dengan perkembangan sosial, politik, dan budaya masyarakat Indonesia.</w:t>
      </w:r>
    </w:p>
    <w:p w14:paraId="07118301" w14:textId="01C94BF7" w:rsidR="00730C79" w:rsidRPr="00730C79" w:rsidRDefault="00730C79" w:rsidP="000F0901">
      <w:pPr>
        <w:spacing w:after="0" w:line="360" w:lineRule="auto"/>
        <w:ind w:firstLine="720"/>
        <w:jc w:val="both"/>
        <w:rPr>
          <w:rFonts w:ascii="Book Antiqua" w:eastAsiaTheme="minorEastAsia" w:hAnsi="Book Antiqua" w:cs="Arial"/>
          <w:color w:val="auto"/>
          <w:sz w:val="24"/>
          <w:szCs w:val="24"/>
          <w:lang w:eastAsia="en-US"/>
        </w:rPr>
      </w:pPr>
      <w:r w:rsidRPr="00730C79">
        <w:rPr>
          <w:rFonts w:ascii="Book Antiqua" w:eastAsiaTheme="minorEastAsia" w:hAnsi="Book Antiqua" w:cs="Arial"/>
          <w:color w:val="auto"/>
          <w:sz w:val="24"/>
          <w:szCs w:val="24"/>
          <w:lang w:eastAsia="en-US"/>
        </w:rPr>
        <w:t>Berdasarkan uraian tersebut, penelitian ini bertujuan untuk menganalisis secara kritis peran pendidikan Islam dalam membangun peradaban Islam di Indonesia dengan menelusuri perkembangan historisnya sejak awal proses islamisasi hingga perkembangan pendidikan Islam pada berbagai periode sejarah Indonesia. Kajian ini penting dilakukan untuk memahami bagaimana pendidikan Islam berkontribusi terhadap pembentukan pengetahuan, karakter, identitas, dan kehidupan sosial masyarakat Muslim. Dengan memahami perjalanan historis tersebut, dapat diketahui bahwa pendidikan Islam bukan sekadar sarana transmisi ajaran agama, tetapi juga merupakan kekuatan strategis dalam membangun manusia dan mengembangkan peradaban. Oleh karena itu, penguatan kualitas pendidikan Islam menjadi bagian penting dari upaya membangun peradaban Islam yang berkelanjutan, adaptif, dan relevan dengan tantangan kehidupan masyarakat Indonesia kontemporer.</w:t>
      </w:r>
    </w:p>
    <w:p w14:paraId="70080CAF" w14:textId="77777777" w:rsidR="00021EC9" w:rsidRDefault="00005BA3" w:rsidP="00642FD7">
      <w:pPr>
        <w:tabs>
          <w:tab w:val="left" w:pos="9071"/>
        </w:tabs>
        <w:spacing w:before="240" w:after="0" w:line="360" w:lineRule="auto"/>
        <w:ind w:right="-1"/>
        <w:jc w:val="both"/>
        <w:rPr>
          <w:rFonts w:ascii="Book Antiqua" w:hAnsi="Book Antiqua" w:cs="Book Antiqua"/>
          <w:b/>
          <w:bCs/>
          <w:sz w:val="24"/>
          <w:szCs w:val="24"/>
          <w:lang w:val="sv-SE" w:eastAsia="en-US"/>
        </w:rPr>
      </w:pPr>
      <w:r w:rsidRPr="007341C5">
        <w:rPr>
          <w:rFonts w:ascii="Book Antiqua" w:hAnsi="Book Antiqua" w:cs="Book Antiqua"/>
          <w:b/>
          <w:bCs/>
          <w:sz w:val="24"/>
          <w:szCs w:val="24"/>
          <w:lang w:val="sv-SE" w:eastAsia="en-US"/>
        </w:rPr>
        <w:t>METODE PENELITIAN</w:t>
      </w:r>
    </w:p>
    <w:p w14:paraId="32BD0992" w14:textId="22740259" w:rsidR="000F0901" w:rsidRPr="000F0901" w:rsidRDefault="000F0901" w:rsidP="000F0901">
      <w:pPr>
        <w:spacing w:after="0" w:line="360" w:lineRule="auto"/>
        <w:ind w:firstLine="720"/>
        <w:jc w:val="both"/>
        <w:rPr>
          <w:rFonts w:ascii="Book Antiqua" w:eastAsiaTheme="minorEastAsia" w:hAnsi="Book Antiqua" w:cs="Book Antiqua"/>
          <w:color w:val="auto"/>
          <w:sz w:val="24"/>
          <w:szCs w:val="24"/>
          <w:lang w:eastAsia="en-US"/>
        </w:rPr>
      </w:pPr>
      <w:r w:rsidRPr="000F0901">
        <w:rPr>
          <w:rFonts w:ascii="Book Antiqua" w:eastAsiaTheme="minorEastAsia" w:hAnsi="Book Antiqua" w:cs="Book Antiqua"/>
          <w:color w:val="auto"/>
          <w:sz w:val="24"/>
          <w:szCs w:val="24"/>
          <w:lang w:eastAsia="en-US"/>
        </w:rPr>
        <w:t xml:space="preserve">Penelitian ini menggunakan pendekatan kualitatif dengan metode </w:t>
      </w:r>
      <w:r w:rsidRPr="000F0901">
        <w:rPr>
          <w:rFonts w:ascii="Book Antiqua" w:eastAsiaTheme="minorEastAsia" w:hAnsi="Book Antiqua" w:cs="Book Antiqua"/>
          <w:b/>
          <w:bCs/>
          <w:color w:val="auto"/>
          <w:sz w:val="24"/>
          <w:szCs w:val="24"/>
          <w:lang w:eastAsia="en-US"/>
        </w:rPr>
        <w:t>studi kepustakaan (</w:t>
      </w:r>
      <w:r w:rsidRPr="000F0901">
        <w:rPr>
          <w:rFonts w:ascii="Book Antiqua" w:eastAsiaTheme="minorEastAsia" w:hAnsi="Book Antiqua" w:cs="Book Antiqua"/>
          <w:b/>
          <w:bCs/>
          <w:i/>
          <w:iCs/>
          <w:color w:val="auto"/>
          <w:sz w:val="24"/>
          <w:szCs w:val="24"/>
          <w:lang w:eastAsia="en-US"/>
        </w:rPr>
        <w:t>literature review</w:t>
      </w:r>
      <w:r w:rsidRPr="000F0901">
        <w:rPr>
          <w:rFonts w:ascii="Book Antiqua" w:eastAsiaTheme="minorEastAsia" w:hAnsi="Book Antiqua" w:cs="Book Antiqua"/>
          <w:b/>
          <w:bCs/>
          <w:color w:val="auto"/>
          <w:sz w:val="24"/>
          <w:szCs w:val="24"/>
          <w:lang w:eastAsia="en-US"/>
        </w:rPr>
        <w:t>)</w:t>
      </w:r>
      <w:r w:rsidRPr="000F0901">
        <w:rPr>
          <w:rFonts w:ascii="Book Antiqua" w:eastAsiaTheme="minorEastAsia" w:hAnsi="Book Antiqua" w:cs="Book Antiqua"/>
          <w:color w:val="auto"/>
          <w:sz w:val="24"/>
          <w:szCs w:val="24"/>
          <w:lang w:eastAsia="en-US"/>
        </w:rPr>
        <w:t>. Metode ini dipilih karena penelitian berfokus pada pengkajian, penelusuran, dan analisis berbagai sumber tertulis yang relevan dengan tema pendidikan Islam dan perannya dalam membangun peradaban Islam di Indonesia. Studi kepustakaan memungkinkan peneliti memperoleh pemahaman yang lebih komprehensif mengenai suatu fenomena berdasarkan hasil penelitian dan pemikiran akademik yang telah dikembangkan oleh para peneliti sebelumnya. Seluruh proses penelitian dilakukan melalui penelaahan sumber pustaka secara sistematis, kritis, dan objektif sehingga dapat menghasilkan sintesis pengetahuan yang sesuai dengan fokus penelitian.</w:t>
      </w:r>
    </w:p>
    <w:p w14:paraId="192507C0" w14:textId="578ACBFA" w:rsidR="000F0901" w:rsidRPr="000F0901" w:rsidRDefault="000F0901" w:rsidP="006C29B7">
      <w:pPr>
        <w:spacing w:after="0" w:line="360" w:lineRule="auto"/>
        <w:ind w:firstLine="720"/>
        <w:jc w:val="both"/>
        <w:rPr>
          <w:rFonts w:ascii="Book Antiqua" w:eastAsiaTheme="minorEastAsia" w:hAnsi="Book Antiqua" w:cs="Book Antiqua"/>
          <w:color w:val="auto"/>
          <w:sz w:val="24"/>
          <w:szCs w:val="24"/>
          <w:lang w:eastAsia="en-US"/>
        </w:rPr>
      </w:pPr>
      <w:r w:rsidRPr="000F0901">
        <w:rPr>
          <w:rFonts w:ascii="Book Antiqua" w:eastAsiaTheme="minorEastAsia" w:hAnsi="Book Antiqua" w:cs="Book Antiqua"/>
          <w:color w:val="auto"/>
          <w:sz w:val="24"/>
          <w:szCs w:val="24"/>
          <w:lang w:eastAsia="en-US"/>
        </w:rPr>
        <w:lastRenderedPageBreak/>
        <w:t xml:space="preserve">Sumber data dalam penelitian ini berupa </w:t>
      </w:r>
      <w:r w:rsidRPr="000F0901">
        <w:rPr>
          <w:rFonts w:ascii="Book Antiqua" w:eastAsiaTheme="minorEastAsia" w:hAnsi="Book Antiqua" w:cs="Book Antiqua"/>
          <w:b/>
          <w:bCs/>
          <w:color w:val="auto"/>
          <w:sz w:val="24"/>
          <w:szCs w:val="24"/>
          <w:lang w:eastAsia="en-US"/>
        </w:rPr>
        <w:t>data sekunder</w:t>
      </w:r>
      <w:r w:rsidRPr="000F0901">
        <w:rPr>
          <w:rFonts w:ascii="Book Antiqua" w:eastAsiaTheme="minorEastAsia" w:hAnsi="Book Antiqua" w:cs="Book Antiqua"/>
          <w:color w:val="auto"/>
          <w:sz w:val="24"/>
          <w:szCs w:val="24"/>
          <w:lang w:eastAsia="en-US"/>
        </w:rPr>
        <w:t xml:space="preserve"> yang diperoleh dari berbagai literatur ilmiah yang memiliki relevansi dengan topik penelitian. Sumber tersebut meliputi buku akademik, artikel jurnal ilmiah, hasil penelitian terdahulu, prosiding, serta berbagai dokumen ilmiah yang membahas pendidikan Islam, sejarah perkembangan Islam di Indonesia, proses islamisasi, serta hubungan antara pendidikan dan pembangunan peradaban. Pemilihan sumber dilakukan berdasarkan tingkat relevansi terhadap permasalahan penelitian, kredibilitas penulis atau penerbit, kualitas publikasi, serta keterkaitan substansi dengan fokus kajian. Literatur yang digunakan tidak hanya berfungsi sebagai sumber informasi, tetapi juga sebagai bahan untuk membandingkan berbagai perspektif dan menemukan pola pemikiran yang berkaitan dengan peran pendidikan Islam dalam perkembangan peradaban.</w:t>
      </w:r>
    </w:p>
    <w:p w14:paraId="3CA6FED5" w14:textId="02C016C8" w:rsidR="000F0901" w:rsidRPr="000F0901" w:rsidRDefault="000F0901" w:rsidP="000F0901">
      <w:pPr>
        <w:spacing w:after="0" w:line="360" w:lineRule="auto"/>
        <w:ind w:firstLine="720"/>
        <w:jc w:val="both"/>
        <w:rPr>
          <w:rFonts w:ascii="Book Antiqua" w:eastAsiaTheme="minorEastAsia" w:hAnsi="Book Antiqua" w:cs="Book Antiqua"/>
          <w:color w:val="auto"/>
          <w:sz w:val="24"/>
          <w:szCs w:val="24"/>
          <w:lang w:eastAsia="en-US"/>
        </w:rPr>
      </w:pPr>
      <w:r w:rsidRPr="000F0901">
        <w:rPr>
          <w:rFonts w:ascii="Book Antiqua" w:eastAsiaTheme="minorEastAsia" w:hAnsi="Book Antiqua" w:cs="Book Antiqua"/>
          <w:color w:val="auto"/>
          <w:sz w:val="24"/>
          <w:szCs w:val="24"/>
          <w:lang w:eastAsia="en-US"/>
        </w:rPr>
        <w:t xml:space="preserve">Pengumpulan data dilakukan melalui teknik </w:t>
      </w:r>
      <w:r w:rsidRPr="000F0901">
        <w:rPr>
          <w:rFonts w:ascii="Book Antiqua" w:eastAsiaTheme="minorEastAsia" w:hAnsi="Book Antiqua" w:cs="Book Antiqua"/>
          <w:b/>
          <w:bCs/>
          <w:color w:val="auto"/>
          <w:sz w:val="24"/>
          <w:szCs w:val="24"/>
          <w:lang w:eastAsia="en-US"/>
        </w:rPr>
        <w:t>dokumentasi dan penelusuran literatur</w:t>
      </w:r>
      <w:r w:rsidRPr="000F0901">
        <w:rPr>
          <w:rFonts w:ascii="Book Antiqua" w:eastAsiaTheme="minorEastAsia" w:hAnsi="Book Antiqua" w:cs="Book Antiqua"/>
          <w:color w:val="auto"/>
          <w:sz w:val="24"/>
          <w:szCs w:val="24"/>
          <w:lang w:eastAsia="en-US"/>
        </w:rPr>
        <w:t>. Pada tahap awal, peneliti menentukan kata kunci yang berkaitan dengan fokus penelitian, seperti pendidikan Islam, peradaban Islam, islamisasi Indonesia, sejarah pendidikan Islam, dan perkembangan masyarakat Muslim. Selanjutnya, berbagai sumber yang ditemukan ditelaah dengan memperhatikan kesesuaian judul, abstrak, isi, serta kontribusinya terhadap tujuan penelitian. Literatur yang dianggap relevan kemudian diklasifikasikan berdasarkan tema dan substansi pembahasannya. Proses ini dilakukan untuk memastikan bahwa data yang digunakan memiliki keterkaitan langsung dengan permasalahan penelitian dan mampu memberikan landasan teoritis maupun historis yang memadai.</w:t>
      </w:r>
    </w:p>
    <w:p w14:paraId="6D8B000D" w14:textId="1E36ABC8" w:rsidR="000F0901" w:rsidRPr="000F0901" w:rsidRDefault="000F0901" w:rsidP="000F0901">
      <w:pPr>
        <w:spacing w:after="0" w:line="360" w:lineRule="auto"/>
        <w:ind w:firstLine="720"/>
        <w:jc w:val="both"/>
        <w:rPr>
          <w:rFonts w:ascii="Book Antiqua" w:eastAsiaTheme="minorEastAsia" w:hAnsi="Book Antiqua" w:cs="Book Antiqua"/>
          <w:color w:val="auto"/>
          <w:sz w:val="24"/>
          <w:szCs w:val="24"/>
          <w:lang w:eastAsia="en-US"/>
        </w:rPr>
      </w:pPr>
      <w:r w:rsidRPr="000F0901">
        <w:rPr>
          <w:rFonts w:ascii="Book Antiqua" w:eastAsiaTheme="minorEastAsia" w:hAnsi="Book Antiqua" w:cs="Book Antiqua"/>
          <w:color w:val="auto"/>
          <w:sz w:val="24"/>
          <w:szCs w:val="24"/>
          <w:lang w:eastAsia="en-US"/>
        </w:rPr>
        <w:t xml:space="preserve">Tahapan analisis dilakukan secara bertahap melalui proses </w:t>
      </w:r>
      <w:r w:rsidRPr="000F0901">
        <w:rPr>
          <w:rFonts w:ascii="Book Antiqua" w:eastAsiaTheme="minorEastAsia" w:hAnsi="Book Antiqua" w:cs="Book Antiqua"/>
          <w:b/>
          <w:bCs/>
          <w:color w:val="auto"/>
          <w:sz w:val="24"/>
          <w:szCs w:val="24"/>
          <w:lang w:eastAsia="en-US"/>
        </w:rPr>
        <w:t>identifikasi, seleksi, klasifikasi, interpretasi, dan sintesis data</w:t>
      </w:r>
      <w:r w:rsidRPr="000F0901">
        <w:rPr>
          <w:rFonts w:ascii="Book Antiqua" w:eastAsiaTheme="minorEastAsia" w:hAnsi="Book Antiqua" w:cs="Book Antiqua"/>
          <w:color w:val="auto"/>
          <w:sz w:val="24"/>
          <w:szCs w:val="24"/>
          <w:lang w:eastAsia="en-US"/>
        </w:rPr>
        <w:t>. Pada tahap identifikasi, peneliti menginventarisasi berbagai informasi yang berkaitan dengan pendidikan Islam dan perkembangan peradaban Islam di Indonesia. Selanjutnya, informasi yang diperoleh diseleksi berdasarkan relevansi dan kredibilitas sumber. Data yang telah terpilih kemudian dikelompokkan ke dalam beberapa tema utama, antara lain konsep pendidikan Islam, perkembangan pendidikan Islam di Indonesia, pendidikan sebagai media islamisasi, serta kontribusi pendidikan Islam terhadap pembangunan peradaban. Setelah proses klasifikasi, setiap tema dianalisis secara kritis dengan membandingkan argumentasi dan temuan dari berbagai sumber.</w:t>
      </w:r>
    </w:p>
    <w:p w14:paraId="088DE84A" w14:textId="3268E92F" w:rsidR="000F0901" w:rsidRPr="000F0901" w:rsidRDefault="000F0901" w:rsidP="000F0901">
      <w:pPr>
        <w:spacing w:after="0" w:line="360" w:lineRule="auto"/>
        <w:ind w:firstLine="720"/>
        <w:jc w:val="both"/>
        <w:rPr>
          <w:rFonts w:ascii="Book Antiqua" w:eastAsiaTheme="minorEastAsia" w:hAnsi="Book Antiqua" w:cs="Book Antiqua"/>
          <w:color w:val="auto"/>
          <w:sz w:val="24"/>
          <w:szCs w:val="24"/>
          <w:lang w:eastAsia="en-US"/>
        </w:rPr>
      </w:pPr>
      <w:r w:rsidRPr="000F0901">
        <w:rPr>
          <w:rFonts w:ascii="Book Antiqua" w:eastAsiaTheme="minorEastAsia" w:hAnsi="Book Antiqua" w:cs="Book Antiqua"/>
          <w:color w:val="auto"/>
          <w:sz w:val="24"/>
          <w:szCs w:val="24"/>
          <w:lang w:eastAsia="en-US"/>
        </w:rPr>
        <w:lastRenderedPageBreak/>
        <w:t xml:space="preserve">Penelitian ini juga menggunakan </w:t>
      </w:r>
      <w:r w:rsidRPr="000F0901">
        <w:rPr>
          <w:rFonts w:ascii="Book Antiqua" w:eastAsiaTheme="minorEastAsia" w:hAnsi="Book Antiqua" w:cs="Book Antiqua"/>
          <w:b/>
          <w:bCs/>
          <w:color w:val="auto"/>
          <w:sz w:val="24"/>
          <w:szCs w:val="24"/>
          <w:lang w:eastAsia="en-US"/>
        </w:rPr>
        <w:t>analisis isi (</w:t>
      </w:r>
      <w:r w:rsidRPr="000F0901">
        <w:rPr>
          <w:rFonts w:ascii="Book Antiqua" w:eastAsiaTheme="minorEastAsia" w:hAnsi="Book Antiqua" w:cs="Book Antiqua"/>
          <w:b/>
          <w:bCs/>
          <w:i/>
          <w:iCs/>
          <w:color w:val="auto"/>
          <w:sz w:val="24"/>
          <w:szCs w:val="24"/>
          <w:lang w:eastAsia="en-US"/>
        </w:rPr>
        <w:t>content analysis</w:t>
      </w:r>
      <w:r w:rsidRPr="000F0901">
        <w:rPr>
          <w:rFonts w:ascii="Book Antiqua" w:eastAsiaTheme="minorEastAsia" w:hAnsi="Book Antiqua" w:cs="Book Antiqua"/>
          <w:b/>
          <w:bCs/>
          <w:color w:val="auto"/>
          <w:sz w:val="24"/>
          <w:szCs w:val="24"/>
          <w:lang w:eastAsia="en-US"/>
        </w:rPr>
        <w:t>)</w:t>
      </w:r>
      <w:r w:rsidRPr="000F0901">
        <w:rPr>
          <w:rFonts w:ascii="Book Antiqua" w:eastAsiaTheme="minorEastAsia" w:hAnsi="Book Antiqua" w:cs="Book Antiqua"/>
          <w:color w:val="auto"/>
          <w:sz w:val="24"/>
          <w:szCs w:val="24"/>
          <w:lang w:eastAsia="en-US"/>
        </w:rPr>
        <w:t xml:space="preserve"> untuk mengidentifikasi, menginterpretasikan, dan mensintesis informasi yang terdapat dalam berbagai sumber literatur. Analisis isi digunakan untuk mengungkap makna, gagasan utama, pola pemikiran, serta keterkaitan antarkonsep yang ditemukan dalam sumber penelitian. Proses analisis dilakukan secara sistematis dengan memperhatikan konteks setiap sumber sehingga interpretasi yang dihasilkan tidak terlepas dari substansi pembahasan. Melalui analisis isi, peneliti tidak hanya mendeskripsikan informasi yang diperoleh, tetapi juga melakukan interpretasi terhadap hubungan antara pendidikan Islam dan perkembangan peradaban Islam di Indonesia.</w:t>
      </w:r>
    </w:p>
    <w:p w14:paraId="47151235" w14:textId="7DC66C2A" w:rsidR="000F0901" w:rsidRPr="000F0901" w:rsidRDefault="000F0901" w:rsidP="000F0901">
      <w:pPr>
        <w:spacing w:after="0" w:line="360" w:lineRule="auto"/>
        <w:ind w:firstLine="720"/>
        <w:jc w:val="both"/>
        <w:rPr>
          <w:rFonts w:ascii="Book Antiqua" w:eastAsiaTheme="minorEastAsia" w:hAnsi="Book Antiqua" w:cs="Book Antiqua"/>
          <w:color w:val="auto"/>
          <w:sz w:val="24"/>
          <w:szCs w:val="24"/>
          <w:lang w:eastAsia="en-US"/>
        </w:rPr>
      </w:pPr>
      <w:r w:rsidRPr="000F0901">
        <w:rPr>
          <w:rFonts w:ascii="Book Antiqua" w:eastAsiaTheme="minorEastAsia" w:hAnsi="Book Antiqua" w:cs="Book Antiqua"/>
          <w:color w:val="auto"/>
          <w:sz w:val="24"/>
          <w:szCs w:val="24"/>
          <w:lang w:eastAsia="en-US"/>
        </w:rPr>
        <w:t xml:space="preserve">Untuk menjaga objektivitas hasil penelitian, proses interpretasi dilakukan dengan membandingkan informasi dari berbagai sumber atau </w:t>
      </w:r>
      <w:r w:rsidRPr="000F0901">
        <w:rPr>
          <w:rFonts w:ascii="Book Antiqua" w:eastAsiaTheme="minorEastAsia" w:hAnsi="Book Antiqua" w:cs="Book Antiqua"/>
          <w:b/>
          <w:bCs/>
          <w:color w:val="auto"/>
          <w:sz w:val="24"/>
          <w:szCs w:val="24"/>
          <w:lang w:eastAsia="en-US"/>
        </w:rPr>
        <w:t>triangulasi sumber</w:t>
      </w:r>
      <w:r w:rsidRPr="000F0901">
        <w:rPr>
          <w:rFonts w:ascii="Book Antiqua" w:eastAsiaTheme="minorEastAsia" w:hAnsi="Book Antiqua" w:cs="Book Antiqua"/>
          <w:color w:val="auto"/>
          <w:sz w:val="24"/>
          <w:szCs w:val="24"/>
          <w:lang w:eastAsia="en-US"/>
        </w:rPr>
        <w:t>. Informasi yang memiliki kesamaan substansi digunakan untuk memperkuat argumentasi, sedangkan perbedaan pandangan antarsumber dianalisis secara kritis dengan mempertimbangkan konteks dan karakteristik masing-masing sumber. Pendekatan tersebut memungkinkan penelitian menghasilkan pemahaman yang lebih menyeluruh dan mengurangi ketergantungan terhadap satu perspektif tertentu.</w:t>
      </w:r>
    </w:p>
    <w:p w14:paraId="0E68655B" w14:textId="40307B06" w:rsidR="000F0901" w:rsidRPr="000F0901" w:rsidRDefault="000F0901" w:rsidP="000F0901">
      <w:pPr>
        <w:spacing w:after="0" w:line="360" w:lineRule="auto"/>
        <w:ind w:firstLine="720"/>
        <w:jc w:val="both"/>
        <w:rPr>
          <w:rFonts w:ascii="Book Antiqua" w:eastAsiaTheme="minorEastAsia" w:hAnsi="Book Antiqua" w:cs="Book Antiqua"/>
          <w:color w:val="auto"/>
          <w:sz w:val="24"/>
          <w:szCs w:val="24"/>
          <w:lang w:eastAsia="en-US"/>
        </w:rPr>
      </w:pPr>
      <w:r w:rsidRPr="000F0901">
        <w:rPr>
          <w:rFonts w:ascii="Book Antiqua" w:eastAsiaTheme="minorEastAsia" w:hAnsi="Book Antiqua" w:cs="Book Antiqua"/>
          <w:color w:val="auto"/>
          <w:sz w:val="24"/>
          <w:szCs w:val="24"/>
          <w:lang w:eastAsia="en-US"/>
        </w:rPr>
        <w:t xml:space="preserve">Tahap akhir penelitian dilakukan melalui proses </w:t>
      </w:r>
      <w:r w:rsidRPr="000F0901">
        <w:rPr>
          <w:rFonts w:ascii="Book Antiqua" w:eastAsiaTheme="minorEastAsia" w:hAnsi="Book Antiqua" w:cs="Book Antiqua"/>
          <w:b/>
          <w:bCs/>
          <w:color w:val="auto"/>
          <w:sz w:val="24"/>
          <w:szCs w:val="24"/>
          <w:lang w:eastAsia="en-US"/>
        </w:rPr>
        <w:t>sintesis dan penarikan kesimpulan</w:t>
      </w:r>
      <w:r w:rsidRPr="000F0901">
        <w:rPr>
          <w:rFonts w:ascii="Book Antiqua" w:eastAsiaTheme="minorEastAsia" w:hAnsi="Book Antiqua" w:cs="Book Antiqua"/>
          <w:color w:val="auto"/>
          <w:sz w:val="24"/>
          <w:szCs w:val="24"/>
          <w:lang w:eastAsia="en-US"/>
        </w:rPr>
        <w:t>. Berbagai hasil kajian yang telah diklasifikasikan dan dianalisis kemudian diintegrasikan untuk memperoleh gambaran yang utuh mengenai posisi dan kontribusi pendidikan Islam dalam pembangunan peradaban Islam di Indonesia. Kesimpulan ditarik berdasarkan pola, hubungan, dan temuan utama yang muncul dari keseluruhan literatur yang dikaji. Dengan demikian, metode studi kepustakaan yang digunakan dalam penelitian ini diharapkan dapat menghasilkan kajian yang sistematis, objektif, dan argumentatif mengenai peran pendidikan Islam dalam membentuk serta mengembangkan peradaban Islam di Indonesia.</w:t>
      </w:r>
    </w:p>
    <w:p w14:paraId="2225720C" w14:textId="77777777" w:rsidR="00CE7289" w:rsidRDefault="00005BA3" w:rsidP="00907629">
      <w:pPr>
        <w:spacing w:after="0" w:line="360" w:lineRule="auto"/>
        <w:jc w:val="both"/>
        <w:rPr>
          <w:rFonts w:ascii="Book Antiqua" w:hAnsi="Book Antiqua" w:cs="Book Antiqua"/>
          <w:b/>
          <w:bCs/>
          <w:sz w:val="24"/>
          <w:szCs w:val="24"/>
          <w:lang w:val="sv-SE" w:eastAsia="en-US"/>
        </w:rPr>
      </w:pPr>
      <w:r w:rsidRPr="004E1D6C">
        <w:rPr>
          <w:rFonts w:ascii="Book Antiqua" w:hAnsi="Book Antiqua" w:cs="Book Antiqua"/>
          <w:b/>
          <w:bCs/>
          <w:sz w:val="24"/>
          <w:szCs w:val="24"/>
          <w:lang w:val="sv-SE" w:eastAsia="en-US"/>
        </w:rPr>
        <w:t>HASIL DAN PEMBAHASAN</w:t>
      </w:r>
    </w:p>
    <w:p w14:paraId="75C7C730" w14:textId="0A3DB37F" w:rsidR="004424DD" w:rsidRPr="00C33C77" w:rsidRDefault="000F0901" w:rsidP="00907629">
      <w:pPr>
        <w:spacing w:after="0" w:line="360" w:lineRule="auto"/>
        <w:jc w:val="both"/>
        <w:rPr>
          <w:rFonts w:ascii="Book Antiqua" w:hAnsi="Book Antiqua" w:cs="Book Antiqua"/>
          <w:b/>
          <w:bCs/>
          <w:sz w:val="24"/>
          <w:szCs w:val="24"/>
          <w:lang w:val="sv-SE" w:eastAsia="en-US"/>
        </w:rPr>
      </w:pPr>
      <w:r>
        <w:rPr>
          <w:rFonts w:ascii="Book Antiqua" w:hAnsi="Book Antiqua" w:cs="Book Antiqua"/>
          <w:b/>
          <w:bCs/>
          <w:sz w:val="24"/>
          <w:szCs w:val="24"/>
          <w:lang w:val="sv-SE" w:eastAsia="en-US"/>
        </w:rPr>
        <w:t>Awal Masuk Peradaban Islam di Indonesia</w:t>
      </w:r>
    </w:p>
    <w:p w14:paraId="50DBC03A" w14:textId="468E0C59"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 xml:space="preserve">Islam merupakan salah satu agama yang mengalami perkembangan sangat luas di berbagai belahan dunia, termasuk di wilayah Indonesia. Saat ini, Islam menjadi agama yang dianut oleh mayoritas penduduk Indonesia. Namun, perkembangan Islam di Nusantara berlangsung dalam konteks masyarakat yang sebelumnya telah </w:t>
      </w:r>
      <w:r w:rsidRPr="00AD6455">
        <w:rPr>
          <w:rFonts w:ascii="Book Antiqua" w:hAnsi="Book Antiqua" w:cs="Book Antiqua"/>
          <w:sz w:val="24"/>
          <w:szCs w:val="24"/>
          <w:lang w:eastAsia="en-US"/>
        </w:rPr>
        <w:lastRenderedPageBreak/>
        <w:t>memiliki beragam sistem kepercayaan dan tradisi keagamaan. Sebelum Islam berkembang, masyarakat di berbagai wilayah Indonesia telah mengenal kepercayaan lokal seperti animisme dan dinamisme, serta pengaruh agama Hindu dan Buddha. Hal tersebut terlihat dari keberadaan berbagai kerajaan bercorak Hindu-Buddha yang pernah berkembang di Nusantara, antara lain Kerajaan Kutai di Kalimantan Timur, Tarumanegara di Jawa Barat, dan Sriwijaya di Sumatera</w:t>
      </w:r>
      <w:r w:rsidR="0088260C">
        <w:rPr>
          <w:rStyle w:val="FootnoteReference"/>
          <w:rFonts w:ascii="Book Antiqua" w:hAnsi="Book Antiqua"/>
          <w:sz w:val="24"/>
          <w:szCs w:val="24"/>
          <w:lang w:eastAsia="en-US"/>
        </w:rPr>
        <w:footnoteReference w:id="3"/>
      </w:r>
      <w:r w:rsidRPr="00AD6455">
        <w:rPr>
          <w:rFonts w:ascii="Book Antiqua" w:hAnsi="Book Antiqua" w:cs="Book Antiqua"/>
          <w:sz w:val="24"/>
          <w:szCs w:val="24"/>
          <w:lang w:eastAsia="en-US"/>
        </w:rPr>
        <w:t>.</w:t>
      </w:r>
    </w:p>
    <w:p w14:paraId="196A5F5E" w14:textId="1EEC6116"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Proses masuknya Islam ke Indonesia merupakan bagian dari sejarah panjang interaksi antara masyarakat Nusantara dengan dunia Islam. Salah satu pandangan menyebutkan bahwa Islam telah hadir di Nusantara sejak sekitar abad ke-7 Masehi atau abad pertama Hijriah melalui aktivitas perdagangan yang melibatkan pedagang Muslim dari kawasan Arab dan wilayah lainnya. Bukti historis mengenai keberadaan komunitas Muslim awal juga sering dikaitkan dengan ditemukannya makam Fatimah binti Maimun di Leran, Gresik, yang menunjukkan adanya keberadaan Muslim di Jawa pada masa awal perkembangan Islam. Sejumlah sarjana, seperti J.C. van Leur, Hamka, D. Shahab, dan T.W. Arnold, mendukung pandangan mengenai kemungkinan kehadiran Islam di Nusantara sejak periode awal tersebut. Sementara itu, perspektif lain menempatkan proses masuknya Islam pada abad ke-11 hingga ke-13 Masehi berdasarkan bukti dan sumber sejarah yang berbeda</w:t>
      </w:r>
      <w:r w:rsidR="00035DDD">
        <w:rPr>
          <w:rStyle w:val="FootnoteReference"/>
          <w:rFonts w:ascii="Book Antiqua" w:hAnsi="Book Antiqua"/>
          <w:sz w:val="24"/>
          <w:szCs w:val="24"/>
          <w:lang w:eastAsia="en-US"/>
        </w:rPr>
        <w:footnoteReference w:id="4"/>
      </w:r>
      <w:r w:rsidRPr="00AD6455">
        <w:rPr>
          <w:rFonts w:ascii="Book Antiqua" w:hAnsi="Book Antiqua" w:cs="Book Antiqua"/>
          <w:sz w:val="24"/>
          <w:szCs w:val="24"/>
          <w:lang w:eastAsia="en-US"/>
        </w:rPr>
        <w:t>.</w:t>
      </w:r>
    </w:p>
    <w:p w14:paraId="20D95B03" w14:textId="66307B43"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 xml:space="preserve">Perbedaan pendapat mengenai waktu awal kedatangan Islam menunjukkan bahwa proses islamisasi di Indonesia tidak dapat dipahami sebagai suatu peristiwa tunggal yang berlangsung dalam satu waktu tertentu. Islamisasi merupakan proses sosial dan budaya yang berlangsung secara bertahap melalui interaksi antarmasyarakat, perdagangan, perkawinan, dakwah, pendidikan, serta pembentukan komunitas Muslim. Salah satu sumber penting yang memberikan gambaran mengenai perkembangan Islam di Nusantara adalah catatan perjalanan Ibnu Battutah. Ketika melakukan perjalanan menuju Cina pada tahun 1345 Masehi, musafir asal Maroko tersebut mengunjungi Samudera Pasai dan memberikan </w:t>
      </w:r>
      <w:r w:rsidRPr="00AD6455">
        <w:rPr>
          <w:rFonts w:ascii="Book Antiqua" w:hAnsi="Book Antiqua" w:cs="Book Antiqua"/>
          <w:sz w:val="24"/>
          <w:szCs w:val="24"/>
          <w:lang w:eastAsia="en-US"/>
        </w:rPr>
        <w:lastRenderedPageBreak/>
        <w:t>gambaran mengenai kehidupan keagamaan serta pemerintahan kerajaan Islam tersebut.</w:t>
      </w:r>
    </w:p>
    <w:p w14:paraId="4D854EF7" w14:textId="6CF598CC"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Perkembangan komunitas Muslim pada awalnya banyak berlangsung di wilayah pesisir yang menjadi pusat perdagangan. Aktivitas perdagangan menciptakan ruang interaksi antara pedagang Muslim dengan masyarakat lokal sehingga nilai dan ajaran Islam secara perlahan dikenal dan diterima. Dari pusat-pusat perdagangan tersebut, komunitas Muslim kemudian berkembang ke berbagai wilayah Sumatera, Jawa, Kalimantan, Sulawesi, dan daerah lainnya. Perkembangan tersebut selanjutnya ditandai dengan munculnya pusat-pusat kekuasaan Islam, seperti Samudera Pasai di Aceh, Demak di Jawa, Cirebon dan Banten di wilayah Jawa Barat, serta Ternate dan Tidore di kawasan Maluku. Kehadiran kerajaan-kerajaan Islam tersebut memiliki arti penting karena tidak hanya memperluas pengaruh politik Islam, tetapi juga menjadi pusat perkembangan kebudayaan, pendidikan, keilmuan, dan dakwah.</w:t>
      </w:r>
    </w:p>
    <w:p w14:paraId="0E334182" w14:textId="24F3B3AF"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Memasuki akhir abad ke-17, pengaruh Islam telah berkembang secara luas di berbagai wilayah Nusantara. Kerajaan-kerajaan Islam memiliki peran penting dalam menciptakan lingkungan yang mendukung perkembangan ilmu pengetahuan dan aktivitas keagamaan. Istana dan pusat pemerintahan tidak hanya menjadi tempat berlangsungnya aktivitas politik, tetapi juga menjadi ruang pertemuan para ulama, mubalig, dan intelektual Muslim. Dalam konteks Samudera Pasai, Ibnu Battutah menggambarkan Sultan al-Malik al-Zahir sebagai seorang penguasa yang memiliki perhatian terhadap ilmu agama dan dikelilingi oleh para ulama serta mubalig. Hal tersebut menunjukkan bahwa relasi antara penguasa dan ulama menjadi salah satu unsur penting dalam perkembangan kehidupan intelektual Islam di Nusantara.</w:t>
      </w:r>
    </w:p>
    <w:p w14:paraId="5F64E1A8" w14:textId="0B03BA5C"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 xml:space="preserve">Kedudukan ulama dalam kerajaan-kerajaan Islam tidak terbatas pada aktivitas dakwah dan pendidikan, tetapi juga mencakup peran sebagai penasihat penguasa dalam berbagai persoalan keagamaan dan sosial. Di Kesultanan Demak, misalnya, perkembangan Islam berkaitan erat dengan peran para wali dalam memberikan bimbingan keagamaan kepada penguasa dan masyarakat. Raden Fatah sebagai penguasa awal Demak memiliki hubungan erat dengan para wali, termasuk Sunan Ampel dan Sunan Kalijaga. Sementara itu, Sunan Gunung Jati atau Syarif </w:t>
      </w:r>
      <w:r w:rsidRPr="00AD6455">
        <w:rPr>
          <w:rFonts w:ascii="Book Antiqua" w:hAnsi="Book Antiqua" w:cs="Book Antiqua"/>
          <w:sz w:val="24"/>
          <w:szCs w:val="24"/>
          <w:lang w:eastAsia="en-US"/>
        </w:rPr>
        <w:lastRenderedPageBreak/>
        <w:t>Hidayatullah memiliki peran yang lebih luas karena menjalankan fungsi sebagai ulama, pendidik, mubalig, sekaligus pemimpin pemerintahan. Di Ternate, para sultan juga memperoleh dukungan dari lembaga penasihat dan struktur adat dalam menjalankan pemerintahan. Pola tersebut menunjukkan bahwa ulama memiliki posisi strategis dalam membangun hubungan antara nilai-nilai agama, pemerintahan, dan kehidupan masyarakat</w:t>
      </w:r>
      <w:r w:rsidR="00692181">
        <w:rPr>
          <w:rStyle w:val="FootnoteReference"/>
          <w:rFonts w:ascii="Book Antiqua" w:hAnsi="Book Antiqua"/>
          <w:sz w:val="24"/>
          <w:szCs w:val="24"/>
          <w:lang w:eastAsia="en-US"/>
        </w:rPr>
        <w:footnoteReference w:id="5"/>
      </w:r>
      <w:r w:rsidRPr="00AD6455">
        <w:rPr>
          <w:rFonts w:ascii="Book Antiqua" w:hAnsi="Book Antiqua" w:cs="Book Antiqua"/>
          <w:sz w:val="24"/>
          <w:szCs w:val="24"/>
          <w:lang w:eastAsia="en-US"/>
        </w:rPr>
        <w:t>.</w:t>
      </w:r>
    </w:p>
    <w:p w14:paraId="3C31C42C" w14:textId="7A007922"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Salah satu kontribusi paling penting para ulama terhadap perkembangan Islam di Indonesia adalah penyelenggaraan pendidikan. Para ulama tidak hanya menyampaikan ajaran Islam melalui dakwah lisan, tetapi juga membangun berbagai lembaga pendidikan yang menjadi pusat pembelajaran dan pembentukan masyarakat Muslim. Di Jawa berkembang pesantren, di Aceh dikenal lembaga pendidikan dayah, sedangkan di Minangkabau berkembang surau. Kehadiran lembaga-lembaga tersebut menjadi fondasi penting bagi proses transmisi ilmu pengetahuan Islam dari satu generasi ke generasi berikutnya. Melalui pendidikan, masyarakat tidak hanya diperkenalkan kepada ajaran dasar Islam, tetapi juga memperoleh pengetahuan mengenai Al-Qur'an, hadis, fikih, akidah, tasawuf, bahasa Arab, serta berbagai disiplin keislaman lainnya.</w:t>
      </w:r>
    </w:p>
    <w:p w14:paraId="5C3F932A" w14:textId="4E496C2D"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 xml:space="preserve">Selain melalui lembaga pendidikan, perkembangan intelektual Islam juga ditandai dengan munculnya berbagai karya keagamaan pada abad ke-16 dan ke-17. Karya-karya tersebut menunjukkan bahwa masyarakat Muslim Nusantara mulai membangun tradisi intelektual yang tidak hanya bersifat lokal, tetapi juga memiliki hubungan dengan perkembangan pemikiran Islam di dunia Muslim yang lebih luas. Salah satu tokoh penting dalam perkembangan intelektual tersebut adalah Hamzah Fansuri, seorang ulama dan sufi yang dikenal memiliki pengaruh besar dalam perkembangan pemikiran Islam di Sumatera. Selain itu, muncul tokoh-tokoh seperti </w:t>
      </w:r>
      <w:r w:rsidRPr="00AD6455">
        <w:rPr>
          <w:rFonts w:ascii="Book Antiqua" w:hAnsi="Book Antiqua" w:cs="Book Antiqua"/>
          <w:sz w:val="24"/>
          <w:szCs w:val="24"/>
          <w:lang w:eastAsia="en-US"/>
        </w:rPr>
        <w:lastRenderedPageBreak/>
        <w:t>Syamsuddin al-Sumatrani, Abdurrauf Singkel, dan Nuruddin al-Raniri yang memberikan kontribusi signifikan terhadap perkembangan keilmuan Islam di Aceh</w:t>
      </w:r>
      <w:r w:rsidR="00E95111">
        <w:rPr>
          <w:rStyle w:val="FootnoteReference"/>
          <w:rFonts w:ascii="Book Antiqua" w:hAnsi="Book Antiqua"/>
          <w:sz w:val="24"/>
          <w:szCs w:val="24"/>
          <w:lang w:eastAsia="en-US"/>
        </w:rPr>
        <w:footnoteReference w:id="6"/>
      </w:r>
      <w:r w:rsidRPr="00AD6455">
        <w:rPr>
          <w:rFonts w:ascii="Book Antiqua" w:hAnsi="Book Antiqua" w:cs="Book Antiqua"/>
          <w:sz w:val="24"/>
          <w:szCs w:val="24"/>
          <w:lang w:eastAsia="en-US"/>
        </w:rPr>
        <w:t>.</w:t>
      </w:r>
    </w:p>
    <w:p w14:paraId="0DFDA188" w14:textId="0A4C5A19"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Pemikiran Islam di Nusantara pada abad ke-16 dan ke-17 banyak dipengaruhi oleh tradisi tasawuf. Tasawuf menjadi salah satu pendekatan penting dalam proses penyebaran Islam karena memiliki kemampuan untuk berinteraksi dengan tradisi dan budaya masyarakat lokal. Para ulama tidak hanya menyampaikan aspek doktrinal Islam, tetapi juga mengembangkan pendekatan spiritual dan moral yang dapat diterima dalam konteks kehidupan masyarakat Nusantara. Pada perkembangan berikutnya, kajian keislaman semakin meluas dengan berkembangnya disiplin fikih dan bidang keilmuan lainnya. Perubahan tersebut memperlihatkan bahwa pendidikan Islam di Indonesia berkembang secara dinamis sesuai dengan kebutuhan masyarakat dan perkembangan intelektual umat Islam.</w:t>
      </w:r>
    </w:p>
    <w:p w14:paraId="562A87C4" w14:textId="2E2915E0"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Dengan demikian, sejarah perkembangan Islam di Indonesia memperlihatkan bahwa pendidikan memiliki posisi yang sangat penting dalam proses pembentukan peradaban Islam. Islamisasi tidak hanya berlangsung melalui aktivitas perdagangan dan politik, tetapi juga melalui proses pendidikan yang dilakukan oleh para ulama, mubalig, keluarga, dan lembaga-lembaga pendidikan Islam. Pesantren, dayah, dan surau kemudian menjadi institusi yang berperan dalam membentuk jaringan intelektual Muslim serta mempertahankan keberlanjutan tradisi keilmuan Islam. Peran tersebut menunjukkan bahwa pendidikan Islam merupakan salah satu fondasi utama yang memungkinkan nilai-nilai Islam diwariskan, dikembangkan, dan diimplementasikan dalam kehidupan masyarakat Indonesia.</w:t>
      </w:r>
    </w:p>
    <w:p w14:paraId="38A74E3C" w14:textId="7938ECF7" w:rsid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 xml:space="preserve">Pada akhirnya, perkembangan pendidikan Islam tidak hanya menghasilkan individu yang memiliki pemahaman keagamaan, tetapi juga membentuk struktur sosial dan budaya yang menopang perkembangan peradaban Islam. Para ulama berfungsi sebagai pendidik, intelektual, mubalig, sekaligus agen perubahan sosial. Melalui aktivitas pendidikan dan keilmuan mereka, terbentuk masyarakat Muslim yang memiliki identitas keagamaan, tradisi intelektual, dan kemampuan untuk </w:t>
      </w:r>
      <w:r w:rsidRPr="00AD6455">
        <w:rPr>
          <w:rFonts w:ascii="Book Antiqua" w:hAnsi="Book Antiqua" w:cs="Book Antiqua"/>
          <w:sz w:val="24"/>
          <w:szCs w:val="24"/>
          <w:lang w:eastAsia="en-US"/>
        </w:rPr>
        <w:lastRenderedPageBreak/>
        <w:t>mengembangkan kehidupan sosial berdasarkan nilai-nilai Islam. Oleh karena itu, sejarah islamisasi Indonesia sekaligus merupakan sejarah perkembangan pendidikan Islam yang memiliki kontribusi besar terhadap pembentukan dan penguatan peradaban Islam di Nusantara.</w:t>
      </w:r>
    </w:p>
    <w:p w14:paraId="362B9FE5" w14:textId="4E9A35F1" w:rsidR="00AD6455" w:rsidRDefault="00AD6455" w:rsidP="00AD6455">
      <w:pPr>
        <w:spacing w:after="0" w:line="360" w:lineRule="auto"/>
        <w:jc w:val="both"/>
        <w:rPr>
          <w:rFonts w:ascii="Book Antiqua" w:hAnsi="Book Antiqua" w:cs="Book Antiqua"/>
          <w:b/>
          <w:bCs/>
          <w:sz w:val="24"/>
          <w:szCs w:val="24"/>
          <w:lang w:eastAsia="en-US"/>
        </w:rPr>
      </w:pPr>
      <w:r>
        <w:rPr>
          <w:rFonts w:ascii="Book Antiqua" w:hAnsi="Book Antiqua" w:cs="Book Antiqua"/>
          <w:b/>
          <w:bCs/>
          <w:sz w:val="24"/>
          <w:szCs w:val="24"/>
          <w:lang w:eastAsia="en-US"/>
        </w:rPr>
        <w:t>Pendidikan Islam di Indonesia</w:t>
      </w:r>
    </w:p>
    <w:p w14:paraId="7C2046A9" w14:textId="37BF4AC2"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Proses masuk dan berkembangnya Islam di Indonesia memiliki karakteristik yang relatif berbeda dibandingkan dengan proses penyebaran Islam di sejumlah wilayah lain. Islam di Nusantara pada umumnya berkembang melalui proses interaksi sosial dan budaya yang berlangsung secara bertahap, bukan melalui penaklukan militer atau ekspansi kekuasaan. Pendekatan yang relatif damai tersebut memungkinkan ajaran Islam berinteraksi dengan berbagai tradisi, budaya, dan sistem sosial masyarakat lokal. Dalam prosesnya, Islam berkembang melalui sejumlah saluran yang saling berkaitan, antara lain perdagangan, perkawinan, pendidikan, kesenian, dan tasawuf. Berbagai jalur tersebut menjadi media yang memungkinkan nilai-nilai Islam diterima, dipahami, dan kemudian diintegrasikan ke dalam kehidupan masyarakat</w:t>
      </w:r>
      <w:r w:rsidR="00106348">
        <w:rPr>
          <w:rStyle w:val="FootnoteReference"/>
          <w:rFonts w:ascii="Book Antiqua" w:hAnsi="Book Antiqua"/>
          <w:sz w:val="24"/>
          <w:szCs w:val="24"/>
          <w:lang w:eastAsia="en-US"/>
        </w:rPr>
        <w:footnoteReference w:id="7"/>
      </w:r>
      <w:r w:rsidRPr="00AD6455">
        <w:rPr>
          <w:rFonts w:ascii="Book Antiqua" w:hAnsi="Book Antiqua" w:cs="Book Antiqua"/>
          <w:sz w:val="24"/>
          <w:szCs w:val="24"/>
          <w:lang w:eastAsia="en-US"/>
        </w:rPr>
        <w:t>.</w:t>
      </w:r>
    </w:p>
    <w:p w14:paraId="7D43AC04" w14:textId="30FA42BA"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 xml:space="preserve">Di antara berbagai jalur tersebut, pendidikan memiliki posisi yang sangat strategis karena memungkinkan terjadinya proses transmisi pengetahuan dan nilai Islam secara berkelanjutan. Salah satu institusi pendidikan yang memiliki kontribusi besar dalam proses tersebut adalah </w:t>
      </w:r>
      <w:r w:rsidRPr="00AD6455">
        <w:rPr>
          <w:rFonts w:ascii="Book Antiqua" w:hAnsi="Book Antiqua" w:cs="Book Antiqua"/>
          <w:b/>
          <w:bCs/>
          <w:sz w:val="24"/>
          <w:szCs w:val="24"/>
          <w:lang w:eastAsia="en-US"/>
        </w:rPr>
        <w:t>pesantren</w:t>
      </w:r>
      <w:r w:rsidRPr="00AD6455">
        <w:rPr>
          <w:rFonts w:ascii="Book Antiqua" w:hAnsi="Book Antiqua" w:cs="Book Antiqua"/>
          <w:sz w:val="24"/>
          <w:szCs w:val="24"/>
          <w:lang w:eastAsia="en-US"/>
        </w:rPr>
        <w:t>. Pesantren berkembang sebagai pusat pembelajaran keislaman yang mempertemukan para santri dengan kiai, ustaz, dan ulama dalam suatu lingkungan pendidikan yang relatif intensif. Melalui proses pembelajaran di pesantren, santri memperoleh pengetahuan agama sekaligus pembentukan karakter, kedisiplinan, kemandirian, dan kemampuan berinteraksi dengan masyarakat.</w:t>
      </w:r>
    </w:p>
    <w:p w14:paraId="282B0194" w14:textId="0BDEABFF"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 xml:space="preserve">Pendidikan pesantren memiliki karakteristik yang memungkinkan proses pembentukan keilmuan berlangsung secara berkesinambungan. Para santri tidak hanya memperoleh pemahaman mengenai ajaran agama, tetapi juga belajar menginternalisasikan nilai-nilai Islam dalam kehidupan sehari-hari. Setelah </w:t>
      </w:r>
      <w:r w:rsidRPr="00AD6455">
        <w:rPr>
          <w:rFonts w:ascii="Book Antiqua" w:hAnsi="Book Antiqua" w:cs="Book Antiqua"/>
          <w:sz w:val="24"/>
          <w:szCs w:val="24"/>
          <w:lang w:eastAsia="en-US"/>
        </w:rPr>
        <w:lastRenderedPageBreak/>
        <w:t>menyelesaikan proses pendidikan, sebagian santri kemudian kembali ke daerah asalnya dan berperan sebagai agen penyebaran pengetahuan Islam di tengah masyarakat. Mereka dapat menjalankan berbagai aktivitas sosial-keagamaan, seperti menjadi guru mengaji, mubalig, pendidik, atau tokoh masyarakat. Dengan demikian, pesantren tidak hanya berfungsi sebagai lembaga pendidikan, tetapi juga menjadi pusat reproduksi dan distribusi pengetahuan Islam dari satu generasi ke generasi berikutnya.</w:t>
      </w:r>
    </w:p>
    <w:p w14:paraId="14E84271" w14:textId="7879019E"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Pengaruh pesantren juga sangat berkaitan dengan kapasitas dan reputasi kiai atau ulama yang memimpinnya. Kiai memiliki posisi penting sebagai figur pendidikan, pembimbing keagamaan, dan rujukan moral bagi santri serta masyarakat di sekitarnya. Semakin kuat otoritas keilmuan dan sosial seorang kiai, semakin besar pula kemungkinan pesantren berkembang menjadi pusat pendidikan dan dakwah yang memiliki jaringan pengaruh lebih luas. Kondisi tersebut menunjukkan bahwa perkembangan pendidikan Islam di Indonesia sejak masa awal tidak dapat dipisahkan dari hubungan antara lembaga pendidikan, ulama, dan masyarakat.</w:t>
      </w:r>
    </w:p>
    <w:p w14:paraId="2D499AF4" w14:textId="3A91FA49"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Perkembangan Islam di Indonesia selanjutnya tidak hanya terlihat dalam bidang pendidikan dan keagamaan, tetapi juga memberikan pengaruh terhadap kehidupan politik, sosial, seni, dan budaya. Dalam bidang politik, perkembangan masyarakat Muslim dapat dilihat melalui berbagai fase sejarah, mulai dari masa kolonial, perjuangan kemerdekaan, masa pemerintahan Orde Lama, Orde Baru, hingga era Reformasi. Pada setiap periode tersebut, umat Islam menghadapi kondisi sosial-politik yang berbeda dan memberikan respons yang beragam. Pendidikan Islam menjadi salah satu ruang penting dalam membentuk kesadaran sosial, identitas keagamaan, dan kapasitas intelektual masyarakat Muslim dalam menghadapi perubahan politik</w:t>
      </w:r>
      <w:r w:rsidR="001D174E">
        <w:rPr>
          <w:rStyle w:val="FootnoteReference"/>
          <w:rFonts w:ascii="Book Antiqua" w:hAnsi="Book Antiqua"/>
          <w:sz w:val="24"/>
          <w:szCs w:val="24"/>
          <w:lang w:eastAsia="en-US"/>
        </w:rPr>
        <w:footnoteReference w:id="8"/>
      </w:r>
      <w:r w:rsidRPr="00AD6455">
        <w:rPr>
          <w:rFonts w:ascii="Book Antiqua" w:hAnsi="Book Antiqua" w:cs="Book Antiqua"/>
          <w:sz w:val="24"/>
          <w:szCs w:val="24"/>
          <w:lang w:eastAsia="en-US"/>
        </w:rPr>
        <w:t>.</w:t>
      </w:r>
    </w:p>
    <w:p w14:paraId="7BCA5B6D" w14:textId="12B8C0BB"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 xml:space="preserve">Dalam bidang seni dan budaya, interaksi Islam dengan budaya lokal melahirkan berbagai bentuk ekspresi yang memperlihatkan proses adaptasi dan akulturasi. Meskipun perkembangan seni Islam di Indonesia memiliki karakteristik </w:t>
      </w:r>
      <w:r w:rsidRPr="00AD6455">
        <w:rPr>
          <w:rFonts w:ascii="Book Antiqua" w:hAnsi="Book Antiqua" w:cs="Book Antiqua"/>
          <w:sz w:val="24"/>
          <w:szCs w:val="24"/>
          <w:lang w:eastAsia="en-US"/>
        </w:rPr>
        <w:lastRenderedPageBreak/>
        <w:t>yang berbeda dengan pusat-pusat peradaban Islam lainnya, masyarakat Muslim Nusantara mampu menghasilkan bentuk kebudayaan yang mengintegrasikan nilai Islam dengan tradisi lokal. Perbandingan dengan perkembangan seni arsitektur pada masa Kesultanan Mughal, misalnya, menunjukkan bahwa setiap wilayah Muslim memiliki karakteristik peradaban yang berbeda sesuai dengan kondisi sosial, budaya, dan sejarahnya. Dengan demikian, perkembangan peradaban Islam tidak selalu harus diwujudkan melalui bentuk yang sama, tetapi dapat berkembang sesuai dengan konteks masyarakat masing-masing.</w:t>
      </w:r>
    </w:p>
    <w:p w14:paraId="1D226E2B" w14:textId="54C67CA1"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Kedatangan Islam di Indonesia secara bertahap membawa perubahan dalam berbagai aspek kehidupan masyarakat. Meskipun masyarakat Muslim Nusantara pada periode tertentu lebih banyak berperan sebagai penerima dan pengikut dibandingkan sebagai pusat kekuasaan dunia Islam, proses islamisasi tetap memberikan kontribusi terhadap perubahan sosial dan intelektual masyarakat. Nilai-nilai Islam yang diperkenalkan melalui dakwah, pendidikan, perdagangan, dan interaksi sosial secara perlahan membentuk pola kehidupan baru. Pendidikan menjadi salah satu instrumen utama dalam proses tersebut karena mampu mengubah cara berpikir masyarakat melalui pengembangan pengetahuan dan internalisasi nilai-nilai keagamaan.</w:t>
      </w:r>
    </w:p>
    <w:p w14:paraId="4CE92DFA" w14:textId="00790AC4"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 xml:space="preserve">Pada masa berkembangnya kerajaan-kerajaan Islam, aktivitas pendidikan tidak hanya berlangsung di wilayah Sumatera, tetapi juga berkembang di Pulau Jawa. Salah satu kelompok yang memiliki kontribusi besar dalam penyebaran ajaran Islam melalui pendidikan dan dakwah di Jawa adalah </w:t>
      </w:r>
      <w:r w:rsidRPr="00AD6455">
        <w:rPr>
          <w:rFonts w:ascii="Book Antiqua" w:hAnsi="Book Antiqua" w:cs="Book Antiqua"/>
          <w:b/>
          <w:bCs/>
          <w:sz w:val="24"/>
          <w:szCs w:val="24"/>
          <w:lang w:eastAsia="en-US"/>
        </w:rPr>
        <w:t>Wali Songo</w:t>
      </w:r>
      <w:r w:rsidRPr="00AD6455">
        <w:rPr>
          <w:rFonts w:ascii="Book Antiqua" w:hAnsi="Book Antiqua" w:cs="Book Antiqua"/>
          <w:sz w:val="24"/>
          <w:szCs w:val="24"/>
          <w:lang w:eastAsia="en-US"/>
        </w:rPr>
        <w:t>. Para wali menggunakan pendekatan yang beragam dan menyesuaikan metode dakwah dengan kondisi sosial masyarakat setempat. Strategi tersebut menunjukkan bahwa pendidikan Islam pada masa awal tidak selalu berlangsung melalui sistem pembelajaran formal, tetapi juga melalui aktivitas perdagangan, pertanian, pengobatan, kesenian, pembinaan sosial, serta pendekatan langsung kepada masyarakat</w:t>
      </w:r>
      <w:r w:rsidR="000930FA">
        <w:rPr>
          <w:rStyle w:val="FootnoteReference"/>
          <w:rFonts w:ascii="Book Antiqua" w:hAnsi="Book Antiqua"/>
          <w:sz w:val="24"/>
          <w:szCs w:val="24"/>
          <w:lang w:eastAsia="en-US"/>
        </w:rPr>
        <w:footnoteReference w:id="9"/>
      </w:r>
      <w:r w:rsidRPr="00AD6455">
        <w:rPr>
          <w:rFonts w:ascii="Book Antiqua" w:hAnsi="Book Antiqua" w:cs="Book Antiqua"/>
          <w:sz w:val="24"/>
          <w:szCs w:val="24"/>
          <w:lang w:eastAsia="en-US"/>
        </w:rPr>
        <w:t>.</w:t>
      </w:r>
    </w:p>
    <w:p w14:paraId="2895BF2A" w14:textId="15772E9E"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lastRenderedPageBreak/>
        <w:t xml:space="preserve">Salah satu tokoh yang memiliki peran penting dalam perkembangan Islam di Jawa adalah </w:t>
      </w:r>
      <w:r w:rsidRPr="00AD6455">
        <w:rPr>
          <w:rFonts w:ascii="Book Antiqua" w:hAnsi="Book Antiqua" w:cs="Book Antiqua"/>
          <w:b/>
          <w:bCs/>
          <w:sz w:val="24"/>
          <w:szCs w:val="24"/>
          <w:lang w:eastAsia="en-US"/>
        </w:rPr>
        <w:t>Syekh Maulana Malik Ibrahim</w:t>
      </w:r>
      <w:r w:rsidRPr="00AD6455">
        <w:rPr>
          <w:rFonts w:ascii="Book Antiqua" w:hAnsi="Book Antiqua" w:cs="Book Antiqua"/>
          <w:sz w:val="24"/>
          <w:szCs w:val="24"/>
          <w:lang w:eastAsia="en-US"/>
        </w:rPr>
        <w:t>. Aktivitas dakwahnya tidak hanya dilakukan melalui penyampaian ajaran keagamaan, tetapi juga melalui pendekatan sosial dan ekonomi. Aktivitas perdagangan, pelayanan kepada masyarakat, serta pengenalan keterampilan pertanian menjadi bagian dari strategi membangun hubungan dengan masyarakat. Pendekatan tersebut memperlihatkan bahwa dakwah dan pendidikan Islam pada masa awal memiliki dimensi sosial yang kuat. Masyarakat diperkenalkan kepada nilai-nilai Islam melalui praktik kehidupan yang konkret sehingga proses penerimaan ajaran agama berlangsung secara lebih natural.</w:t>
      </w:r>
    </w:p>
    <w:p w14:paraId="13D384F4" w14:textId="18441B5F"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 xml:space="preserve">Tokoh lainnya adalah </w:t>
      </w:r>
      <w:r w:rsidRPr="00AD6455">
        <w:rPr>
          <w:rFonts w:ascii="Book Antiqua" w:hAnsi="Book Antiqua" w:cs="Book Antiqua"/>
          <w:b/>
          <w:bCs/>
          <w:sz w:val="24"/>
          <w:szCs w:val="24"/>
          <w:lang w:eastAsia="en-US"/>
        </w:rPr>
        <w:t>Sunan Ampel</w:t>
      </w:r>
      <w:r w:rsidRPr="00AD6455">
        <w:rPr>
          <w:rFonts w:ascii="Book Antiqua" w:hAnsi="Book Antiqua" w:cs="Book Antiqua"/>
          <w:sz w:val="24"/>
          <w:szCs w:val="24"/>
          <w:lang w:eastAsia="en-US"/>
        </w:rPr>
        <w:t>, yang mengembangkan aktivitas dakwah di kawasan Surabaya dan sekitarnya. Pendekatan dakwah yang dilakukan menekankan aspek akidah, ibadah, dan pembentukan kehidupan keagamaan masyarakat. Salah satu kontribusi penting Sunan Ampel adalah pengembangan lembaga pendidikan berbasis pesantren yang menjadi tempat pembelajaran dan pembentukan kader dakwah. Melalui lembaga tersebut, proses pendidikan Islam dapat berlangsung secara lebih terorganisasi dan menghasilkan generasi yang memiliki pengetahuan keagamaan serta kemampuan untuk melanjutkan proses dakwah di tengah masyarakat.</w:t>
      </w:r>
    </w:p>
    <w:p w14:paraId="34A03E30" w14:textId="07DAD94B"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Selain Sunan Ampel dan Syekh Maulana Malik Ibrahim, terdapat sejumlah tokoh Wali Songo lainnya yang memiliki kontribusi besar dalam perkembangan Islam di Jawa, seperti Sunan Kudus, Sunan Bonang, dan Sunan Kalijaga. Masing-masing menggunakan pendekatan dakwah yang menyesuaikan karakteristik masyarakat dan lingkungan sosialnya. Sunan Kalijaga, misalnya, dikenal menggunakan pendekatan budaya dan kesenian dalam menyampaikan nilai-nilai Islam, sementara tokoh-tokoh lainnya mengembangkan pendidikan, dakwah, dan pembinaan sosial melalui berbagai pendekatan.</w:t>
      </w:r>
    </w:p>
    <w:p w14:paraId="027E7E19" w14:textId="71CEB430" w:rsidR="00AD6455" w:rsidRP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 xml:space="preserve">Fenomena tersebut memperlihatkan bahwa penyebaran Islam di Indonesia memiliki hubungan yang sangat erat dengan proses pendidikan dan transformasi sosial. Pendidikan Islam tidak hanya menjadi sarana untuk mentransmisikan ajaran agama dari guru kepada murid, tetapi juga menjadi mekanisme pembentukan masyarakat dan pengembangan peradaban. Pesantren, surau, masjid, dan berbagai </w:t>
      </w:r>
      <w:r w:rsidRPr="00AD6455">
        <w:rPr>
          <w:rFonts w:ascii="Book Antiqua" w:hAnsi="Book Antiqua" w:cs="Book Antiqua"/>
          <w:sz w:val="24"/>
          <w:szCs w:val="24"/>
          <w:lang w:eastAsia="en-US"/>
        </w:rPr>
        <w:lastRenderedPageBreak/>
        <w:t>pusat pembelajaran keagamaan berfungsi sebagai ruang produksi pengetahuan sekaligus pusat pembentukan karakter masyarakat Muslim. Melalui jaringan pendidikan tersebut, ajaran Islam dapat diwariskan secara berkelanjutan dan mengalami perkembangan sesuai dengan kebutuhan masyarakat.</w:t>
      </w:r>
    </w:p>
    <w:p w14:paraId="49B84392" w14:textId="21E37A25" w:rsidR="00AD6455" w:rsidRDefault="00AD6455" w:rsidP="00AD6455">
      <w:pPr>
        <w:spacing w:after="0" w:line="360" w:lineRule="auto"/>
        <w:ind w:firstLine="720"/>
        <w:jc w:val="both"/>
        <w:rPr>
          <w:rFonts w:ascii="Book Antiqua" w:hAnsi="Book Antiqua" w:cs="Book Antiqua"/>
          <w:sz w:val="24"/>
          <w:szCs w:val="24"/>
          <w:lang w:eastAsia="en-US"/>
        </w:rPr>
      </w:pPr>
      <w:r w:rsidRPr="00AD6455">
        <w:rPr>
          <w:rFonts w:ascii="Book Antiqua" w:hAnsi="Book Antiqua" w:cs="Book Antiqua"/>
          <w:sz w:val="24"/>
          <w:szCs w:val="24"/>
          <w:lang w:eastAsia="en-US"/>
        </w:rPr>
        <w:t>Dengan demikian, keberhasilan perkembangan Islam di Indonesia tidak dapat dilepaskan dari kemampuan para ulama dan pendidik dalam mengembangkan strategi dakwah yang adaptif terhadap kondisi sosial dan budaya Nusantara. Pendekatan yang mengintegrasikan pendidikan, dakwah, budaya, dan pemberdayaan masyarakat memungkinkan Islam berkembang tanpa harus menghilangkan seluruh identitas budaya lokal. Pendidikan Islam kemudian menjadi salah satu fondasi penting dalam proses pembentukan masyarakat Muslim yang berpengetahuan, berakhlak, dan memiliki kesadaran sosial. Dalam perspektif pembangunan peradaban, kontribusi tersebut menunjukkan bahwa pendidikan Islam sejak awal telah memainkan fungsi strategis sebagai instrumen transformasi intelektual, sosial, dan budaya masyarakat Indonesia.</w:t>
      </w:r>
    </w:p>
    <w:p w14:paraId="4F046CA3" w14:textId="12E609D4" w:rsidR="00AD6455" w:rsidRDefault="00AD6455" w:rsidP="00AD6455">
      <w:pPr>
        <w:spacing w:after="0" w:line="360" w:lineRule="auto"/>
        <w:jc w:val="both"/>
        <w:rPr>
          <w:rFonts w:ascii="Book Antiqua" w:hAnsi="Book Antiqua" w:cs="Book Antiqua"/>
          <w:sz w:val="24"/>
          <w:szCs w:val="24"/>
          <w:lang w:eastAsia="en-US"/>
        </w:rPr>
      </w:pPr>
      <w:r>
        <w:rPr>
          <w:rFonts w:ascii="Book Antiqua" w:hAnsi="Book Antiqua" w:cs="Book Antiqua"/>
          <w:b/>
          <w:bCs/>
          <w:sz w:val="24"/>
          <w:szCs w:val="24"/>
          <w:lang w:eastAsia="en-US"/>
        </w:rPr>
        <w:t>Perkembangan Pendidikan Islam di Indonesia</w:t>
      </w:r>
    </w:p>
    <w:p w14:paraId="1EDFB112" w14:textId="3FF8E9B2" w:rsidR="00A674A8" w:rsidRDefault="00A674A8" w:rsidP="00A674A8">
      <w:pPr>
        <w:pStyle w:val="ListParagraph"/>
        <w:numPr>
          <w:ilvl w:val="0"/>
          <w:numId w:val="1"/>
        </w:numPr>
        <w:spacing w:after="0" w:line="360" w:lineRule="auto"/>
        <w:jc w:val="both"/>
        <w:rPr>
          <w:rFonts w:ascii="Book Antiqua" w:hAnsi="Book Antiqua" w:cs="Book Antiqua"/>
          <w:sz w:val="24"/>
          <w:szCs w:val="24"/>
        </w:rPr>
      </w:pPr>
      <w:r>
        <w:rPr>
          <w:rFonts w:ascii="Book Antiqua" w:hAnsi="Book Antiqua" w:cs="Book Antiqua"/>
          <w:sz w:val="24"/>
          <w:szCs w:val="24"/>
        </w:rPr>
        <w:t>Pendidikan Islam Masa Orde Lama</w:t>
      </w:r>
    </w:p>
    <w:p w14:paraId="6543B318" w14:textId="396950C4" w:rsidR="00A674A8" w:rsidRDefault="00A674A8" w:rsidP="00A674A8">
      <w:pPr>
        <w:spacing w:after="0" w:line="360" w:lineRule="auto"/>
        <w:ind w:left="709" w:firstLine="11"/>
        <w:jc w:val="both"/>
        <w:rPr>
          <w:rFonts w:ascii="Book Antiqua" w:hAnsi="Book Antiqua"/>
          <w:sz w:val="24"/>
          <w:szCs w:val="24"/>
        </w:rPr>
      </w:pPr>
      <w:r>
        <w:rPr>
          <w:rFonts w:ascii="Book Antiqua" w:hAnsi="Book Antiqua"/>
          <w:sz w:val="24"/>
          <w:szCs w:val="24"/>
        </w:rPr>
        <w:tab/>
      </w:r>
      <w:r w:rsidRPr="00A674A8">
        <w:rPr>
          <w:rFonts w:ascii="Book Antiqua" w:hAnsi="Book Antiqua"/>
          <w:sz w:val="24"/>
          <w:szCs w:val="24"/>
        </w:rPr>
        <w:t>Kemerdekaan Indonesia membawa perubahan penting terhadap perkembangan pendidikan Islam, khususnya dalam hal pengakuan dan perhatian negara terhadap pendidikan agama. Setelah Indonesia merdeka, pendidikan agama mulai memperoleh ruang yang lebih luas dalam sistem pendidikan, baik pada lembaga pendidikan negeri maupun swasta. Perhatian pemerintah terhadap madrasah dan pesantren antara lain ditunjukkan melalui kebijakan pemberian bantuan dan pembinaan terhadap lembaga-lembaga pendidikan Islam. Salah satu landasan awal kebijakan tersebut dapat dilihat dari rekomendasi Badan Pekerja Komite Nasional Pusat (BPKNP) pada 27 Desember 1945 yang menempatkan madrasah dan pondok pesantren sebagai bagian penting dari sarana pendidikan serta pencerdasan masyarakat. Lembaga-lembaga tersebut dipandang telah memiliki akar yang kuat dalam kehidupan sosial masyarakat Indonesia sehingga perlu memperoleh dukungan dan pembinaan secara nyata dari pemerintah.</w:t>
      </w:r>
    </w:p>
    <w:p w14:paraId="676F8ABA" w14:textId="2F963607" w:rsidR="00A674A8" w:rsidRPr="00A674A8" w:rsidRDefault="00A674A8" w:rsidP="00A674A8">
      <w:pPr>
        <w:spacing w:after="0" w:line="360" w:lineRule="auto"/>
        <w:ind w:left="720" w:firstLine="11"/>
        <w:jc w:val="both"/>
        <w:rPr>
          <w:rFonts w:ascii="Book Antiqua" w:hAnsi="Book Antiqua"/>
          <w:sz w:val="24"/>
          <w:szCs w:val="24"/>
        </w:rPr>
      </w:pPr>
      <w:r>
        <w:rPr>
          <w:rFonts w:ascii="Book Antiqua" w:hAnsi="Book Antiqua"/>
          <w:sz w:val="24"/>
          <w:szCs w:val="24"/>
        </w:rPr>
        <w:lastRenderedPageBreak/>
        <w:tab/>
      </w:r>
      <w:r w:rsidRPr="00A674A8">
        <w:rPr>
          <w:rFonts w:ascii="Book Antiqua" w:hAnsi="Book Antiqua"/>
          <w:sz w:val="24"/>
          <w:szCs w:val="24"/>
        </w:rPr>
        <w:t>Perhatian terhadap pendidikan Islam pada masa awal kemerdekaan tidak terlepas dari pengalaman umat Islam selama periode kolonial. Pada masa pemerintahan Hindia Belanda, kesempatan masyarakat Muslim untuk memperoleh pendidikan modern relatif terbatas. Kondisi tersebut dipengaruhi oleh sejumlah faktor, salah satunya adalah kebijakan pendidikan kolonial yang bersifat diskriminatif terhadap kelompok masyarakat tertentu. Di sisi lain, terdapat pula sikap sebagian ulama dan masyarakat Muslim yang memandang pendidikan yang dikembangkan pemerintah kolonial dengan penuh kehati-hatian karena dianggap membawa nilai dan budaya Barat yang tidak selalu sejalan dengan prinsip kehidupan keagamaan. Situasi tersebut menyebabkan perkembangan pendidikan modern di kalangan umat Islam berjalan secara terbatas, sementara lembaga pendidikan tradisional seperti pesantren dan madrasah tetap menjadi pusat pembelajaran masyarakat Muslim</w:t>
      </w:r>
      <w:r w:rsidR="00810DD5">
        <w:rPr>
          <w:rStyle w:val="FootnoteReference"/>
          <w:rFonts w:ascii="Book Antiqua" w:hAnsi="Book Antiqua"/>
          <w:sz w:val="24"/>
          <w:szCs w:val="24"/>
        </w:rPr>
        <w:footnoteReference w:id="10"/>
      </w:r>
      <w:r w:rsidRPr="00A674A8">
        <w:rPr>
          <w:rFonts w:ascii="Book Antiqua" w:hAnsi="Book Antiqua"/>
          <w:sz w:val="24"/>
          <w:szCs w:val="24"/>
        </w:rPr>
        <w:t>.</w:t>
      </w:r>
    </w:p>
    <w:p w14:paraId="3D29F7E2" w14:textId="60166C93" w:rsidR="00A674A8" w:rsidRPr="00A674A8" w:rsidRDefault="00A674A8" w:rsidP="00A674A8">
      <w:pPr>
        <w:spacing w:after="0" w:line="360" w:lineRule="auto"/>
        <w:ind w:left="709" w:firstLine="11"/>
        <w:jc w:val="both"/>
        <w:rPr>
          <w:rFonts w:ascii="Book Antiqua" w:hAnsi="Book Antiqua"/>
          <w:sz w:val="24"/>
          <w:szCs w:val="24"/>
        </w:rPr>
      </w:pPr>
      <w:r>
        <w:rPr>
          <w:rFonts w:ascii="Book Antiqua" w:hAnsi="Book Antiqua"/>
          <w:sz w:val="24"/>
          <w:szCs w:val="24"/>
        </w:rPr>
        <w:tab/>
      </w:r>
      <w:r w:rsidRPr="00A674A8">
        <w:rPr>
          <w:rFonts w:ascii="Book Antiqua" w:hAnsi="Book Antiqua"/>
          <w:sz w:val="24"/>
          <w:szCs w:val="24"/>
        </w:rPr>
        <w:t>Proklamasi kemerdekaan kemudian membuka peluang yang lebih luas bagi umat Islam untuk mengembangkan pendidikan, termasuk mengintegrasikan pendidikan agama dengan sistem pendidikan nasional. Perubahan tersebut sejalan dengan tujuan nasional Indonesia sebagaimana tercermin dalam Pembukaan Undang-Undang Dasar 1945, yang antara lain menegaskan cita-cita untuk mencerdaskan kehidupan bangsa, meningkatkan kesejahteraan umum, serta mewujudkan kehidupan masyarakat yang berlandaskan kemerdekaan, perdamaian, dan keadilan sosial. Dalam kerangka tersebut, pendidikan agama memiliki posisi penting karena tidak hanya berfungsi memberikan pengetahuan keagamaan, tetapi juga berkontribusi terhadap pembentukan moral, karakter, dan kepribadian masyarakat Indonesia.</w:t>
      </w:r>
    </w:p>
    <w:p w14:paraId="0E176BAD" w14:textId="2DD9CB83" w:rsidR="00A674A8" w:rsidRPr="00A674A8" w:rsidRDefault="00A674A8" w:rsidP="00A674A8">
      <w:pPr>
        <w:spacing w:after="0" w:line="360" w:lineRule="auto"/>
        <w:ind w:left="709" w:firstLine="11"/>
        <w:jc w:val="both"/>
        <w:rPr>
          <w:rFonts w:ascii="Book Antiqua" w:hAnsi="Book Antiqua"/>
          <w:sz w:val="24"/>
          <w:szCs w:val="24"/>
        </w:rPr>
      </w:pPr>
      <w:r>
        <w:rPr>
          <w:rFonts w:ascii="Book Antiqua" w:hAnsi="Book Antiqua"/>
          <w:sz w:val="24"/>
          <w:szCs w:val="24"/>
        </w:rPr>
        <w:tab/>
      </w:r>
      <w:r w:rsidRPr="00A674A8">
        <w:rPr>
          <w:rFonts w:ascii="Book Antiqua" w:hAnsi="Book Antiqua"/>
          <w:sz w:val="24"/>
          <w:szCs w:val="24"/>
        </w:rPr>
        <w:t xml:space="preserve">Pada periode awal kemerdekaan, pendidikan Islam secara bertahap memperoleh pengakuan dalam sistem pendidikan nasional. Salah satu tokoh yang berperan dalam memperjuangkan penguatan pendidikan agama di </w:t>
      </w:r>
      <w:r w:rsidRPr="00A674A8">
        <w:rPr>
          <w:rFonts w:ascii="Book Antiqua" w:hAnsi="Book Antiqua"/>
          <w:sz w:val="24"/>
          <w:szCs w:val="24"/>
        </w:rPr>
        <w:lastRenderedPageBreak/>
        <w:t>sekolah adalah Mahmud Yunus. Dalam kapasitasnya sebagai Inspektur Agama pada lingkungan pendidikan, ia mengusulkan agar pendidikan agama secara resmi diberikan di sekolah-sekolah pemerintah. Ia juga mendorong agar guru agama memperoleh kedudukan dan penghargaan yang setara dengan guru pada mata pelajaran umum. Kebijakan tersebut menjadi bagian dari proses integrasi pendidikan agama ke dalam sistem pendidikan nasional sekaligus memperkuat posisi tenaga pendidik agama dalam penyelenggaraan pendidikan</w:t>
      </w:r>
      <w:r w:rsidR="00D8424B">
        <w:rPr>
          <w:rStyle w:val="FootnoteReference"/>
          <w:rFonts w:ascii="Book Antiqua" w:hAnsi="Book Antiqua"/>
          <w:sz w:val="24"/>
          <w:szCs w:val="24"/>
        </w:rPr>
        <w:footnoteReference w:id="11"/>
      </w:r>
    </w:p>
    <w:p w14:paraId="338A85C5" w14:textId="33625E41" w:rsidR="00A674A8" w:rsidRPr="00A674A8" w:rsidRDefault="00A674A8" w:rsidP="00A674A8">
      <w:pPr>
        <w:spacing w:after="0" w:line="360" w:lineRule="auto"/>
        <w:ind w:left="709" w:firstLine="11"/>
        <w:jc w:val="both"/>
        <w:rPr>
          <w:rFonts w:ascii="Book Antiqua" w:hAnsi="Book Antiqua"/>
          <w:sz w:val="24"/>
          <w:szCs w:val="24"/>
        </w:rPr>
      </w:pPr>
      <w:r>
        <w:rPr>
          <w:rFonts w:ascii="Book Antiqua" w:hAnsi="Book Antiqua"/>
          <w:sz w:val="24"/>
          <w:szCs w:val="24"/>
        </w:rPr>
        <w:tab/>
      </w:r>
      <w:r w:rsidRPr="00A674A8">
        <w:rPr>
          <w:rFonts w:ascii="Book Antiqua" w:hAnsi="Book Antiqua"/>
          <w:sz w:val="24"/>
          <w:szCs w:val="24"/>
        </w:rPr>
        <w:t>Perhatian negara terhadap pendidikan agama semakin terlihat dengan pembentukan Departemen Agama pada 13 Desember 1946. Lembaga tersebut memiliki peran penting dalam mengelola berbagai persoalan keagamaan, termasuk penyelenggaraan pendidikan agama pada sekolah umum, madrasah, dan pondok pesantren. Kehadiran Departemen Agama menjadi salah satu tonggak penting dalam sejarah pendidikan Islam Indonesia karena memberikan kerangka kelembagaan bagi pembinaan dan pengembangan pendidikan keagamaan. Dengan adanya institusi pemerintah yang secara khusus menangani urusan agama, madrasah dan pesantren memperoleh ruang yang lebih jelas dalam hubungan mereka dengan negara.</w:t>
      </w:r>
    </w:p>
    <w:p w14:paraId="643A99B3" w14:textId="660E606E" w:rsidR="00A674A8" w:rsidRPr="00A674A8" w:rsidRDefault="00A674A8" w:rsidP="00A674A8">
      <w:pPr>
        <w:spacing w:after="0" w:line="360" w:lineRule="auto"/>
        <w:ind w:left="709" w:firstLine="11"/>
        <w:jc w:val="both"/>
        <w:rPr>
          <w:rFonts w:ascii="Book Antiqua" w:hAnsi="Book Antiqua"/>
          <w:sz w:val="24"/>
          <w:szCs w:val="24"/>
        </w:rPr>
      </w:pPr>
      <w:r>
        <w:rPr>
          <w:rFonts w:ascii="Book Antiqua" w:hAnsi="Book Antiqua"/>
          <w:sz w:val="24"/>
          <w:szCs w:val="24"/>
        </w:rPr>
        <w:tab/>
      </w:r>
      <w:r w:rsidRPr="00A674A8">
        <w:rPr>
          <w:rFonts w:ascii="Book Antiqua" w:hAnsi="Book Antiqua"/>
          <w:sz w:val="24"/>
          <w:szCs w:val="24"/>
        </w:rPr>
        <w:t xml:space="preserve">Penguatan kedudukan pendidikan Islam kemudian semakin berkembang melalui kebijakan pendidikan nasional. Madrasah dan lembaga pendidikan agama secara bertahap ditempatkan sebagai bagian dari sumber pengembangan pendidikan nasional. Undang-Undang Pokok Pendidikan dan Pengajaran Nomor 4 Tahun 1950 memberikan ruang bagi sekolah agama yang telah memperoleh pengakuan pemerintah untuk berkontribusi dalam pemenuhan kewajiban pendidikan masyarakat. Kebijakan tersebut menunjukkan adanya perubahan paradigma dalam melihat pendidikan Islam, yaitu dari lembaga pendidikan yang sebelumnya berkembang terutama </w:t>
      </w:r>
      <w:r w:rsidRPr="00A674A8">
        <w:rPr>
          <w:rFonts w:ascii="Book Antiqua" w:hAnsi="Book Antiqua"/>
          <w:sz w:val="24"/>
          <w:szCs w:val="24"/>
        </w:rPr>
        <w:lastRenderedPageBreak/>
        <w:t>melalui inisiatif masyarakat menjadi bagian yang semakin diakui dalam sistem pendidikan nasional.</w:t>
      </w:r>
    </w:p>
    <w:p w14:paraId="37275EA4" w14:textId="3354C930" w:rsidR="00A674A8" w:rsidRPr="00A674A8" w:rsidRDefault="00A674A8" w:rsidP="00A674A8">
      <w:pPr>
        <w:spacing w:after="0" w:line="360" w:lineRule="auto"/>
        <w:ind w:left="709" w:firstLine="11"/>
        <w:jc w:val="both"/>
        <w:rPr>
          <w:rFonts w:ascii="Book Antiqua" w:hAnsi="Book Antiqua"/>
          <w:sz w:val="24"/>
          <w:szCs w:val="24"/>
        </w:rPr>
      </w:pPr>
      <w:r>
        <w:rPr>
          <w:rFonts w:ascii="Book Antiqua" w:hAnsi="Book Antiqua"/>
          <w:sz w:val="24"/>
          <w:szCs w:val="24"/>
        </w:rPr>
        <w:tab/>
      </w:r>
      <w:r w:rsidRPr="00A674A8">
        <w:rPr>
          <w:rFonts w:ascii="Book Antiqua" w:hAnsi="Book Antiqua"/>
          <w:sz w:val="24"/>
          <w:szCs w:val="24"/>
        </w:rPr>
        <w:t>Pada tahun 1950, pemerintah secara lebih formal memberikan pengakuan terhadap madrasah sebagai salah satu lembaga pendidikan. Ketentuan mengenai sekolah agama yang memperoleh persetujuan Departemen Agama memungkinkan pendidikan di madrasah diakui sebagai bagian dari pemenuhan kewajiban belajar. Untuk memperoleh pengakuan tersebut, madrasah diwajibkan memberikan pendidikan agama dengan alokasi waktu tertentu sekaligus tetap menyelenggarakan mata pelajaran umum. Kebijakan ini menjadi titik penting dalam proses integrasi pendidikan agama dan pendidikan umum karena madrasah mulai diarahkan untuk menghasilkan peserta didik yang memiliki kemampuan keagamaan sekaligus pengetahuan umum.</w:t>
      </w:r>
    </w:p>
    <w:p w14:paraId="7C6681A8" w14:textId="49233804" w:rsidR="00A674A8" w:rsidRPr="00A674A8" w:rsidRDefault="00A674A8" w:rsidP="00A674A8">
      <w:pPr>
        <w:spacing w:after="0" w:line="360" w:lineRule="auto"/>
        <w:ind w:left="709" w:firstLine="11"/>
        <w:jc w:val="both"/>
        <w:rPr>
          <w:rFonts w:ascii="Book Antiqua" w:hAnsi="Book Antiqua"/>
          <w:sz w:val="24"/>
          <w:szCs w:val="24"/>
        </w:rPr>
      </w:pPr>
      <w:r>
        <w:rPr>
          <w:rFonts w:ascii="Book Antiqua" w:hAnsi="Book Antiqua"/>
          <w:sz w:val="24"/>
          <w:szCs w:val="24"/>
        </w:rPr>
        <w:tab/>
      </w:r>
      <w:r w:rsidRPr="00A674A8">
        <w:rPr>
          <w:rFonts w:ascii="Book Antiqua" w:hAnsi="Book Antiqua"/>
          <w:sz w:val="24"/>
          <w:szCs w:val="24"/>
        </w:rPr>
        <w:t xml:space="preserve">Perkembangan berikutnya ditandai dengan pendirian madrasah negeri oleh pemerintah pada tahun 1958. Sistem pendidikan madrasah pada periode tersebut mulai mengembangkan komposisi kurikulum yang menggabungkan mata pelajaran agama dan umum. Komposisi tersebut menunjukkan adanya upaya untuk menciptakan keseimbangan antara pendidikan keislaman dan pendidikan umum. Struktur madrasah negeri kemudian disusun secara berjenjang sebagaimana sistem pendidikan umum, yaitu </w:t>
      </w:r>
      <w:r w:rsidRPr="00A674A8">
        <w:rPr>
          <w:rFonts w:ascii="Book Antiqua" w:hAnsi="Book Antiqua"/>
          <w:b/>
          <w:bCs/>
          <w:sz w:val="24"/>
          <w:szCs w:val="24"/>
        </w:rPr>
        <w:t>Madrasah Ibtidaiyah Negeri (MIN)</w:t>
      </w:r>
      <w:r w:rsidRPr="00A674A8">
        <w:rPr>
          <w:rFonts w:ascii="Book Antiqua" w:hAnsi="Book Antiqua"/>
          <w:sz w:val="24"/>
          <w:szCs w:val="24"/>
        </w:rPr>
        <w:t xml:space="preserve"> yang setara dengan sekolah dasar dengan masa pendidikan enam tahun, </w:t>
      </w:r>
      <w:r w:rsidRPr="00A674A8">
        <w:rPr>
          <w:rFonts w:ascii="Book Antiqua" w:hAnsi="Book Antiqua"/>
          <w:b/>
          <w:bCs/>
          <w:sz w:val="24"/>
          <w:szCs w:val="24"/>
        </w:rPr>
        <w:t>Madrasah Tsanawiyah Negeri (MTsN)</w:t>
      </w:r>
      <w:r w:rsidRPr="00A674A8">
        <w:rPr>
          <w:rFonts w:ascii="Book Antiqua" w:hAnsi="Book Antiqua"/>
          <w:sz w:val="24"/>
          <w:szCs w:val="24"/>
        </w:rPr>
        <w:t xml:space="preserve"> yang setara dengan sekolah menengah pertama dengan masa pendidikan tiga tahun, serta </w:t>
      </w:r>
      <w:r w:rsidRPr="00A674A8">
        <w:rPr>
          <w:rFonts w:ascii="Book Antiqua" w:hAnsi="Book Antiqua"/>
          <w:b/>
          <w:bCs/>
          <w:sz w:val="24"/>
          <w:szCs w:val="24"/>
        </w:rPr>
        <w:t>Madrasah Aliyah Negeri (MAN)</w:t>
      </w:r>
      <w:r w:rsidRPr="00A674A8">
        <w:rPr>
          <w:rFonts w:ascii="Book Antiqua" w:hAnsi="Book Antiqua"/>
          <w:sz w:val="24"/>
          <w:szCs w:val="24"/>
        </w:rPr>
        <w:t xml:space="preserve"> yang setara dengan sekolah menengah atas dengan masa pendidikan tiga tahun.</w:t>
      </w:r>
    </w:p>
    <w:p w14:paraId="03890032" w14:textId="21FD9A14" w:rsidR="00A674A8" w:rsidRPr="00A674A8" w:rsidRDefault="00A674A8" w:rsidP="00A674A8">
      <w:pPr>
        <w:spacing w:after="0" w:line="360" w:lineRule="auto"/>
        <w:ind w:left="709" w:firstLine="11"/>
        <w:jc w:val="both"/>
        <w:rPr>
          <w:rFonts w:ascii="Book Antiqua" w:hAnsi="Book Antiqua"/>
          <w:sz w:val="24"/>
          <w:szCs w:val="24"/>
        </w:rPr>
      </w:pPr>
      <w:r>
        <w:rPr>
          <w:rFonts w:ascii="Book Antiqua" w:hAnsi="Book Antiqua"/>
          <w:sz w:val="24"/>
          <w:szCs w:val="24"/>
        </w:rPr>
        <w:tab/>
      </w:r>
      <w:r w:rsidRPr="00A674A8">
        <w:rPr>
          <w:rFonts w:ascii="Book Antiqua" w:hAnsi="Book Antiqua"/>
          <w:sz w:val="24"/>
          <w:szCs w:val="24"/>
        </w:rPr>
        <w:t xml:space="preserve">Perkembangan pendidikan Islam pada masa Orde Lama juga ditandai oleh munculnya lembaga pendidikan yang bertujuan menyiapkan tenaga profesional untuk mendukung keberlangsungan madrasah dan lembaga keagamaan. Salah satunya adalah </w:t>
      </w:r>
      <w:r w:rsidRPr="00A674A8">
        <w:rPr>
          <w:rFonts w:ascii="Book Antiqua" w:hAnsi="Book Antiqua"/>
          <w:b/>
          <w:bCs/>
          <w:sz w:val="24"/>
          <w:szCs w:val="24"/>
        </w:rPr>
        <w:t>Pendidikan Guru Agama (PGA)</w:t>
      </w:r>
      <w:r w:rsidRPr="00A674A8">
        <w:rPr>
          <w:rFonts w:ascii="Book Antiqua" w:hAnsi="Book Antiqua"/>
          <w:sz w:val="24"/>
          <w:szCs w:val="24"/>
        </w:rPr>
        <w:t xml:space="preserve"> yang diarahkan untuk menghasilkan tenaga pendidik agama yang memiliki kompetensi dalam mengembangkan pendidikan Islam. Selain itu, didirikan </w:t>
      </w:r>
      <w:r w:rsidRPr="00A674A8">
        <w:rPr>
          <w:rFonts w:ascii="Book Antiqua" w:hAnsi="Book Antiqua"/>
          <w:sz w:val="24"/>
          <w:szCs w:val="24"/>
        </w:rPr>
        <w:lastRenderedPageBreak/>
        <w:t xml:space="preserve">pula </w:t>
      </w:r>
      <w:r w:rsidRPr="00A674A8">
        <w:rPr>
          <w:rFonts w:ascii="Book Antiqua" w:hAnsi="Book Antiqua"/>
          <w:b/>
          <w:bCs/>
          <w:sz w:val="24"/>
          <w:szCs w:val="24"/>
        </w:rPr>
        <w:t>Pendidikan Hakim Islam Negeri (PHIN)</w:t>
      </w:r>
      <w:r w:rsidRPr="00A674A8">
        <w:rPr>
          <w:rFonts w:ascii="Book Antiqua" w:hAnsi="Book Antiqua"/>
          <w:sz w:val="24"/>
          <w:szCs w:val="24"/>
        </w:rPr>
        <w:t xml:space="preserve"> yang berorientasi pada pembentukan tenaga profesional dalam bidang hukum Islam. Kehadiran kedua lembaga tersebut memperlihatkan bahwa perkembangan pendidikan Islam tidak hanya diarahkan pada peningkatan jumlah lembaga pendidikan, tetapi juga pada penyediaan sumber daya manusia yang memiliki kompetensi sesuai dengan kebutuhan masyarakat Muslim.</w:t>
      </w:r>
    </w:p>
    <w:p w14:paraId="39D942E0" w14:textId="15975902" w:rsidR="00A674A8" w:rsidRPr="00A674A8" w:rsidRDefault="00A674A8" w:rsidP="00A674A8">
      <w:pPr>
        <w:spacing w:after="0" w:line="360" w:lineRule="auto"/>
        <w:ind w:left="709" w:firstLine="11"/>
        <w:jc w:val="both"/>
        <w:rPr>
          <w:rFonts w:ascii="Book Antiqua" w:hAnsi="Book Antiqua"/>
          <w:sz w:val="24"/>
          <w:szCs w:val="24"/>
        </w:rPr>
      </w:pPr>
      <w:r>
        <w:rPr>
          <w:rFonts w:ascii="Book Antiqua" w:hAnsi="Book Antiqua"/>
          <w:sz w:val="24"/>
          <w:szCs w:val="24"/>
        </w:rPr>
        <w:tab/>
      </w:r>
      <w:r w:rsidRPr="00A674A8">
        <w:rPr>
          <w:rFonts w:ascii="Book Antiqua" w:hAnsi="Book Antiqua"/>
          <w:sz w:val="24"/>
          <w:szCs w:val="24"/>
        </w:rPr>
        <w:t>Pendidikan Guru Agama pada dasarnya telah berkembang sebelum Indonesia merdeka, terutama di wilayah yang memiliki tradisi pendidikan Islam yang kuat seperti Minangkabau. Namun, setelah kemerdekaan dan khususnya setelah terbentuknya Departemen Agama, keberadaan pendidikan guru agama memperoleh dukungan kelembagaan yang lebih kuat. Departemen Agama menjadi salah satu institusi strategis yang mendukung keberlangsungan madrasah serta pengembangan tenaga pendidik agama. Dengan demikian, proses pelembagaan pendidikan Islam setelah kemerdekaan tidak hanya menghasilkan pengakuan terhadap madrasah dan pesantren, tetapi juga membangun sistem pendukung berupa kebijakan, kelembagaan, kurikulum, dan tenaga pendidik.</w:t>
      </w:r>
    </w:p>
    <w:p w14:paraId="5EE75481" w14:textId="75D8AC3B" w:rsidR="00A674A8" w:rsidRPr="00A674A8" w:rsidRDefault="00A674A8" w:rsidP="00A674A8">
      <w:pPr>
        <w:spacing w:after="0" w:line="360" w:lineRule="auto"/>
        <w:ind w:left="709" w:firstLine="11"/>
        <w:jc w:val="both"/>
        <w:rPr>
          <w:rFonts w:ascii="Book Antiqua" w:hAnsi="Book Antiqua"/>
          <w:sz w:val="24"/>
          <w:szCs w:val="24"/>
        </w:rPr>
      </w:pPr>
      <w:r>
        <w:rPr>
          <w:rFonts w:ascii="Book Antiqua" w:hAnsi="Book Antiqua"/>
          <w:sz w:val="24"/>
          <w:szCs w:val="24"/>
        </w:rPr>
        <w:tab/>
      </w:r>
      <w:r w:rsidRPr="00A674A8">
        <w:rPr>
          <w:rFonts w:ascii="Book Antiqua" w:hAnsi="Book Antiqua"/>
          <w:sz w:val="24"/>
          <w:szCs w:val="24"/>
        </w:rPr>
        <w:t>Jika dilihat dari perspektif pembangunan peradaban, perkembangan tersebut menunjukkan adanya transformasi penting dalam posisi pendidikan Islam di Indonesia. Pendidikan Islam yang sebelumnya banyak berkembang melalui inisiatif masyarakat dan lembaga tradisional mulai memperoleh legitimasi serta dukungan dari negara. Integrasi pendidikan agama dengan pendidikan umum juga memperluas fungsi madrasah dalam membentuk sumber daya manusia yang tidak hanya memiliki pengetahuan keagamaan, tetapi juga mampu beradaptasi dengan tuntutan kehidupan modern. Dengan demikian, periode awal kemerdekaan dapat dipandang sebagai fase penting dalam proses institusionalisasi pendidikan Islam sekaligus sebagai fondasi bagi perkembangan pendidikan Islam Indonesia pada periode-periode berikutnya.</w:t>
      </w:r>
    </w:p>
    <w:p w14:paraId="6BA1BD7D" w14:textId="77777777" w:rsidR="00A674A8" w:rsidRDefault="00A674A8" w:rsidP="00A674A8">
      <w:pPr>
        <w:spacing w:after="0" w:line="360" w:lineRule="auto"/>
        <w:ind w:left="709"/>
        <w:jc w:val="both"/>
        <w:rPr>
          <w:rFonts w:ascii="Book Antiqua" w:hAnsi="Book Antiqua"/>
          <w:sz w:val="24"/>
          <w:szCs w:val="24"/>
        </w:rPr>
      </w:pPr>
      <w:r w:rsidRPr="00A674A8">
        <w:rPr>
          <w:rFonts w:ascii="Book Antiqua" w:hAnsi="Book Antiqua"/>
          <w:sz w:val="24"/>
          <w:szCs w:val="24"/>
        </w:rPr>
        <w:t xml:space="preserve">Perubahan tersebut pada akhirnya memperlihatkan bahwa kemerdekaan memberikan ruang yang lebih luas bagi umat Islam untuk mengembangkan lembaga pendidikan dan tradisi keilmuannya. Madrasah, pesantren, PGA, dan </w:t>
      </w:r>
      <w:r w:rsidRPr="00A674A8">
        <w:rPr>
          <w:rFonts w:ascii="Book Antiqua" w:hAnsi="Book Antiqua"/>
          <w:sz w:val="24"/>
          <w:szCs w:val="24"/>
        </w:rPr>
        <w:lastRenderedPageBreak/>
        <w:t>berbagai lembaga pendidikan Islam lainnya tidak hanya berfungsi sebagai tempat transmisi ajaran agama, tetapi juga menjadi sarana pembentukan karakter, pengembangan intelektual, dan penyiapan sumber daya manusia. Dalam konteks pembangunan peradaban Indonesia, keberadaan lembaga-lembaga tersebut memiliki kontribusi penting dalam membangun masyarakat yang berpengetahuan, memiliki nilai moral, serta mampu berpartisipasi dalam kehidupan bangsa dan negara.</w:t>
      </w:r>
    </w:p>
    <w:p w14:paraId="26983EF7" w14:textId="7DE3B54C" w:rsidR="00A674A8" w:rsidRDefault="00A674A8" w:rsidP="00A674A8">
      <w:pPr>
        <w:pStyle w:val="ListParagraph"/>
        <w:numPr>
          <w:ilvl w:val="0"/>
          <w:numId w:val="1"/>
        </w:numPr>
        <w:spacing w:after="0" w:line="360" w:lineRule="auto"/>
        <w:jc w:val="both"/>
        <w:rPr>
          <w:rFonts w:ascii="Book Antiqua" w:hAnsi="Book Antiqua"/>
          <w:sz w:val="24"/>
          <w:szCs w:val="24"/>
        </w:rPr>
      </w:pPr>
      <w:r>
        <w:rPr>
          <w:rFonts w:ascii="Book Antiqua" w:hAnsi="Book Antiqua"/>
          <w:sz w:val="24"/>
          <w:szCs w:val="24"/>
        </w:rPr>
        <w:t>Pendidikan Islam Masa Orde Baru</w:t>
      </w:r>
    </w:p>
    <w:p w14:paraId="757A9E37" w14:textId="7FC380DC" w:rsidR="004D216C" w:rsidRPr="004D216C" w:rsidRDefault="004D216C" w:rsidP="004D216C">
      <w:pPr>
        <w:spacing w:after="0" w:line="360" w:lineRule="auto"/>
        <w:ind w:left="709" w:firstLine="11"/>
        <w:jc w:val="both"/>
        <w:rPr>
          <w:rFonts w:ascii="Book Antiqua" w:hAnsi="Book Antiqua"/>
          <w:sz w:val="24"/>
          <w:szCs w:val="24"/>
        </w:rPr>
      </w:pPr>
      <w:r>
        <w:rPr>
          <w:rFonts w:ascii="Book Antiqua" w:hAnsi="Book Antiqua"/>
          <w:sz w:val="24"/>
          <w:szCs w:val="24"/>
        </w:rPr>
        <w:tab/>
      </w:r>
      <w:r w:rsidRPr="004D216C">
        <w:rPr>
          <w:rFonts w:ascii="Book Antiqua" w:hAnsi="Book Antiqua"/>
          <w:sz w:val="24"/>
          <w:szCs w:val="24"/>
        </w:rPr>
        <w:t>Perkembangan pendidikan Islam pada masa Orde Baru berlangsung dalam situasi yang kompleks dan menghadapi berbagai tantangan, baik yang berkaitan dengan sistem pendidikan sebagai instrumen pembudayaan masyarakat maupun dengan perubahan sosial yang berkembang pada saat itu. Kondisi tersebut menjadi bagian penting untuk memahami dinamika pendidikan Islam di Indonesia. Kemajuan pendidikan Islam pada dasarnya sangat dipengaruhi oleh kemampuan lembaga pendidikan dalam merespons perubahan zaman, perkembangan ilmu pengetahuan, teknologi, serta kebutuhan masyarakat. Oleh karena itu, pembahasan mengenai pendidikan Islam pada masa Orde Baru tidak dapat dilepaskan dari persoalan kemampuan institusi pendidikan Islam dalam melakukan adaptasi dan pembaruan.</w:t>
      </w:r>
    </w:p>
    <w:p w14:paraId="7C14A6CD" w14:textId="70C875A5" w:rsidR="004D216C" w:rsidRPr="004D216C" w:rsidRDefault="004D216C" w:rsidP="004D216C">
      <w:pPr>
        <w:spacing w:after="0" w:line="360" w:lineRule="auto"/>
        <w:ind w:left="709" w:firstLine="11"/>
        <w:jc w:val="both"/>
        <w:rPr>
          <w:rFonts w:ascii="Book Antiqua" w:hAnsi="Book Antiqua"/>
          <w:sz w:val="24"/>
          <w:szCs w:val="24"/>
        </w:rPr>
      </w:pPr>
      <w:r>
        <w:rPr>
          <w:rFonts w:ascii="Book Antiqua" w:hAnsi="Book Antiqua"/>
          <w:sz w:val="24"/>
          <w:szCs w:val="24"/>
        </w:rPr>
        <w:tab/>
      </w:r>
      <w:r w:rsidRPr="004D216C">
        <w:rPr>
          <w:rFonts w:ascii="Book Antiqua" w:hAnsi="Book Antiqua"/>
          <w:sz w:val="24"/>
          <w:szCs w:val="24"/>
        </w:rPr>
        <w:t xml:space="preserve">Salah satu persoalan fundamental yang banyak menjadi perhatian para ahli pendidikan Islam adalah </w:t>
      </w:r>
      <w:r w:rsidRPr="004D216C">
        <w:rPr>
          <w:rFonts w:ascii="Book Antiqua" w:hAnsi="Book Antiqua"/>
          <w:b/>
          <w:bCs/>
          <w:sz w:val="24"/>
          <w:szCs w:val="24"/>
        </w:rPr>
        <w:t>dikotomi dalam sistem pendidikan</w:t>
      </w:r>
      <w:r w:rsidRPr="004D216C">
        <w:rPr>
          <w:rFonts w:ascii="Book Antiqua" w:hAnsi="Book Antiqua"/>
          <w:sz w:val="24"/>
          <w:szCs w:val="24"/>
        </w:rPr>
        <w:t>. Dikotomi tersebut terlihat dari adanya pemisahan yang cukup kuat antara pendidikan agama dan pendidikan umum, baik dalam aspek kelembagaan, kurikulum, orientasi keilmuan, maupun pengembangan sumber daya manusia. Dalam perspektif pendidikan Islam, pemisahan tersebut menjadi persoalan karena Islam pada dasarnya tidak mengenal pemisahan secara mutlak antara ilmu keagamaan dan ilmu yang berkaitan dengan kehidupan dunia. Keduanya dapat dikembangkan secara terpadu dalam kerangka pembentukan manusia yang memiliki keseimbangan antara kemampuan intelektual, spiritual, moral, dan sosial.</w:t>
      </w:r>
    </w:p>
    <w:p w14:paraId="3F500C5F" w14:textId="77777777" w:rsidR="004D216C" w:rsidRPr="004D216C" w:rsidRDefault="004D216C" w:rsidP="004D216C">
      <w:pPr>
        <w:spacing w:after="0" w:line="360" w:lineRule="auto"/>
        <w:ind w:left="709"/>
        <w:jc w:val="both"/>
        <w:rPr>
          <w:rFonts w:ascii="Book Antiqua" w:hAnsi="Book Antiqua"/>
          <w:sz w:val="24"/>
          <w:szCs w:val="24"/>
        </w:rPr>
      </w:pPr>
      <w:r w:rsidRPr="004D216C">
        <w:rPr>
          <w:rFonts w:ascii="Book Antiqua" w:hAnsi="Book Antiqua"/>
          <w:sz w:val="24"/>
          <w:szCs w:val="24"/>
        </w:rPr>
        <w:lastRenderedPageBreak/>
        <w:t>Persoalan dikotomi pendidikan bukan hanya terjadi di Indonesia, tetapi juga menjadi permasalahan yang dihadapi oleh berbagai negara dengan mayoritas penduduk Muslim. Sejarah perkembangan sistem pendidikan di banyak negara Muslim menunjukkan adanya pengaruh model pendidikan modern yang berkembang di Barat, sementara pendidikan keagamaan tetap berjalan melalui institusi tradisional. Kondisi tersebut kemudian melahirkan dualisme sistem pendidikan yang memisahkan jalur pendidikan agama dengan jalur pendidikan umum. Dalam konteks Indonesia, persoalan ini turut memengaruhi perkembangan pendidikan Islam karena lembaga pendidikan Islam sering kali harus beradaptasi dengan sistem pendidikan nasional yang memiliki struktur dan orientasi berbeda.</w:t>
      </w:r>
    </w:p>
    <w:p w14:paraId="7CF762C3" w14:textId="68BA65AA" w:rsidR="004D216C" w:rsidRPr="004D216C" w:rsidRDefault="004D216C" w:rsidP="004D216C">
      <w:pPr>
        <w:spacing w:after="0" w:line="360" w:lineRule="auto"/>
        <w:ind w:left="709" w:firstLine="11"/>
        <w:jc w:val="both"/>
        <w:rPr>
          <w:rFonts w:ascii="Book Antiqua" w:hAnsi="Book Antiqua"/>
          <w:sz w:val="24"/>
          <w:szCs w:val="24"/>
        </w:rPr>
      </w:pPr>
      <w:r>
        <w:rPr>
          <w:rFonts w:ascii="Book Antiqua" w:hAnsi="Book Antiqua"/>
          <w:sz w:val="24"/>
          <w:szCs w:val="24"/>
        </w:rPr>
        <w:tab/>
      </w:r>
      <w:r w:rsidRPr="004D216C">
        <w:rPr>
          <w:rFonts w:ascii="Book Antiqua" w:hAnsi="Book Antiqua"/>
          <w:sz w:val="24"/>
          <w:szCs w:val="24"/>
        </w:rPr>
        <w:t xml:space="preserve">Upaya untuk mengatasi dikotomi keilmuan tersebut kemudian menjadi perhatian para pemikir dan cendekiawan Muslim di berbagai negara. Berbagai forum dan pertemuan internasional diselenggarakan untuk mendiskusikan masa depan pendidikan Islam dan mencari model pendidikan yang mampu mengintegrasikan ilmu agama dengan ilmu umum. Salah satu gagasan yang berkembang adalah </w:t>
      </w:r>
      <w:r w:rsidRPr="004D216C">
        <w:rPr>
          <w:rFonts w:ascii="Book Antiqua" w:hAnsi="Book Antiqua"/>
          <w:b/>
          <w:bCs/>
          <w:sz w:val="24"/>
          <w:szCs w:val="24"/>
        </w:rPr>
        <w:t>Islamisasi ilmu pengetahuan</w:t>
      </w:r>
      <w:r w:rsidRPr="004D216C">
        <w:rPr>
          <w:rFonts w:ascii="Book Antiqua" w:hAnsi="Book Antiqua"/>
          <w:sz w:val="24"/>
          <w:szCs w:val="24"/>
        </w:rPr>
        <w:t>, yaitu upaya untuk mengembangkan ilmu pengetahuan dengan mempertimbangkan nilai, prinsip, dan pandangan dunia Islam. Gagasan tersebut diharapkan dapat menjadi alternatif untuk mengatasi pemisahan antara ilmu agama dan ilmu umum sekaligus membangun sistem pendidikan yang lebih integratif.</w:t>
      </w:r>
    </w:p>
    <w:p w14:paraId="3994D345" w14:textId="5F511972" w:rsidR="004D216C" w:rsidRPr="004D216C" w:rsidRDefault="004D216C" w:rsidP="004D216C">
      <w:pPr>
        <w:spacing w:after="0" w:line="360" w:lineRule="auto"/>
        <w:ind w:left="709" w:firstLine="11"/>
        <w:jc w:val="both"/>
        <w:rPr>
          <w:rFonts w:ascii="Book Antiqua" w:hAnsi="Book Antiqua"/>
          <w:sz w:val="24"/>
          <w:szCs w:val="24"/>
        </w:rPr>
      </w:pPr>
      <w:r>
        <w:rPr>
          <w:rFonts w:ascii="Book Antiqua" w:hAnsi="Book Antiqua"/>
          <w:sz w:val="24"/>
          <w:szCs w:val="24"/>
        </w:rPr>
        <w:tab/>
      </w:r>
      <w:r w:rsidRPr="004D216C">
        <w:rPr>
          <w:rFonts w:ascii="Book Antiqua" w:hAnsi="Book Antiqua"/>
          <w:sz w:val="24"/>
          <w:szCs w:val="24"/>
        </w:rPr>
        <w:t>Meskipun demikian, gagasan integrasi keilmuan dan Islamisasi ilmu pengetahuan pada praktiknya menghadapi berbagai hambatan. Gagasan yang berkembang pada tingkat konseptual belum sepenuhnya dapat diterapkan secara optimal dalam sistem pendidikan. Menurut Muslih Usa, keterbatasan pembiayaan menjadi salah satu faktor yang menghambat proses pengembangan pendidikan Islam, di samping berbagai persoalan struktural dan sumber daya lainnya. Kondisi tersebut menunjukkan bahwa perubahan pendidikan Islam tidak cukup hanya dilakukan melalui pembaruan gagasan, tetapi juga memerlukan dukungan kelembagaan, pembiayaan, sumber daya manusia, serta kebijakan pendidikan yang konsisten.</w:t>
      </w:r>
    </w:p>
    <w:p w14:paraId="1D79BE6F" w14:textId="77777777" w:rsidR="004D216C" w:rsidRPr="004D216C" w:rsidRDefault="004D216C" w:rsidP="004D216C">
      <w:pPr>
        <w:spacing w:after="0" w:line="360" w:lineRule="auto"/>
        <w:ind w:left="709"/>
        <w:jc w:val="both"/>
        <w:rPr>
          <w:rFonts w:ascii="Book Antiqua" w:hAnsi="Book Antiqua"/>
          <w:sz w:val="24"/>
          <w:szCs w:val="24"/>
        </w:rPr>
      </w:pPr>
      <w:r w:rsidRPr="004D216C">
        <w:rPr>
          <w:rFonts w:ascii="Book Antiqua" w:hAnsi="Book Antiqua"/>
          <w:sz w:val="24"/>
          <w:szCs w:val="24"/>
        </w:rPr>
        <w:lastRenderedPageBreak/>
        <w:t>Keterbatasan tersebut menyebabkan pendidikan Islam pada periode tertentu masih dipersepsikan sebagai lembaga pendidikan yang berada pada posisi kurang menguntungkan dibandingkan dengan lembaga pendidikan umum. Persepsi tersebut dapat dilihat dari beberapa kondisi yang berkembang. Pertama, dukungan pembiayaan atau subsidi terhadap sebagian lembaga pendidikan Islam relatif lebih terbatas dibandingkan dengan lembaga pendidikan umum. Keterbatasan pembiayaan tersebut berdampak terhadap kemampuan lembaga dalam meningkatkan kualitas pendidikan, mengembangkan program akademik, dan menyediakan fasilitas pembelajaran yang memadai.</w:t>
      </w:r>
    </w:p>
    <w:p w14:paraId="628B5CEC" w14:textId="4366E53A" w:rsidR="004D216C" w:rsidRPr="004D216C" w:rsidRDefault="004D216C" w:rsidP="004D216C">
      <w:pPr>
        <w:spacing w:after="0" w:line="360" w:lineRule="auto"/>
        <w:ind w:left="709" w:firstLine="11"/>
        <w:jc w:val="both"/>
        <w:rPr>
          <w:rFonts w:ascii="Book Antiqua" w:hAnsi="Book Antiqua"/>
          <w:sz w:val="24"/>
          <w:szCs w:val="24"/>
        </w:rPr>
      </w:pPr>
      <w:r>
        <w:rPr>
          <w:rFonts w:ascii="Book Antiqua" w:hAnsi="Book Antiqua"/>
          <w:sz w:val="24"/>
          <w:szCs w:val="24"/>
        </w:rPr>
        <w:tab/>
      </w:r>
      <w:r w:rsidRPr="004D216C">
        <w:rPr>
          <w:rFonts w:ascii="Book Antiqua" w:hAnsi="Book Antiqua"/>
          <w:sz w:val="24"/>
          <w:szCs w:val="24"/>
        </w:rPr>
        <w:t>Kedua, lembaga pendidikan Islam masih menghadapi keterbatasan sumber daya manusia, terutama tenaga profesional yang memiliki kapasitas dalam perencanaan, pengelolaan, dan pelaksanaan pembaruan pendidikan. Reformasi pendidikan membutuhkan tenaga ahli yang tidak hanya memahami ilmu agama, tetapi juga memiliki kompetensi dalam manajemen pendidikan, pengembangan kurikulum, penelitian, teknologi pendidikan, dan perencanaan strategis. Tanpa dukungan sumber daya manusia yang memadai, gagasan pembaruan pendidikan akan sulit diterjemahkan menjadi kebijakan dan praktik kelembagaan yang efektif.</w:t>
      </w:r>
    </w:p>
    <w:p w14:paraId="1778B735" w14:textId="600C65D4" w:rsidR="004D216C" w:rsidRPr="004D216C" w:rsidRDefault="004D216C" w:rsidP="004D216C">
      <w:pPr>
        <w:spacing w:after="0" w:line="360" w:lineRule="auto"/>
        <w:ind w:left="709" w:firstLine="11"/>
        <w:jc w:val="both"/>
        <w:rPr>
          <w:rFonts w:ascii="Book Antiqua" w:hAnsi="Book Antiqua"/>
          <w:sz w:val="24"/>
          <w:szCs w:val="24"/>
        </w:rPr>
      </w:pPr>
      <w:r>
        <w:rPr>
          <w:rFonts w:ascii="Book Antiqua" w:hAnsi="Book Antiqua"/>
          <w:sz w:val="24"/>
          <w:szCs w:val="24"/>
        </w:rPr>
        <w:tab/>
      </w:r>
      <w:r w:rsidRPr="004D216C">
        <w:rPr>
          <w:rFonts w:ascii="Book Antiqua" w:hAnsi="Book Antiqua"/>
          <w:sz w:val="24"/>
          <w:szCs w:val="24"/>
        </w:rPr>
        <w:t>Ketiga, persoalan sarana dan prasarana juga menjadi salah satu hambatan dalam meningkatkan kualitas pendidikan Islam. Ketersediaan ruang belajar, perpustakaan, laboratorium, media pembelajaran, teknologi informasi, serta fasilitas pendukung lainnya sangat menentukan kualitas proses pendidikan. Ketimpangan fasilitas dapat membatasi kemampuan lembaga pendidikan Islam dalam melakukan inovasi dan meningkatkan daya saingnya. Oleh sebab itu, pengembangan pendidikan Islam membutuhkan investasi yang tidak hanya berorientasi pada pembangunan fisik, tetapi juga pada penguatan kualitas tenaga pendidik dan sistem pengelolaan lembaga.</w:t>
      </w:r>
    </w:p>
    <w:p w14:paraId="0D192E32" w14:textId="0531B596" w:rsidR="004D216C" w:rsidRPr="004D216C" w:rsidRDefault="004D216C" w:rsidP="004D216C">
      <w:pPr>
        <w:spacing w:after="0" w:line="360" w:lineRule="auto"/>
        <w:ind w:left="709" w:firstLine="11"/>
        <w:jc w:val="both"/>
        <w:rPr>
          <w:rFonts w:ascii="Book Antiqua" w:hAnsi="Book Antiqua"/>
          <w:sz w:val="24"/>
          <w:szCs w:val="24"/>
        </w:rPr>
      </w:pPr>
      <w:r>
        <w:rPr>
          <w:rFonts w:ascii="Book Antiqua" w:hAnsi="Book Antiqua"/>
          <w:sz w:val="24"/>
          <w:szCs w:val="24"/>
        </w:rPr>
        <w:tab/>
      </w:r>
      <w:r w:rsidRPr="004D216C">
        <w:rPr>
          <w:rFonts w:ascii="Book Antiqua" w:hAnsi="Book Antiqua"/>
          <w:sz w:val="24"/>
          <w:szCs w:val="24"/>
        </w:rPr>
        <w:t xml:space="preserve">Persoalan dikotomi tersebut memiliki implikasi yang luas terhadap perkembangan pendidikan Islam dari tingkat dasar hingga pendidikan tinggi. Apabila pemisahan antara pendidikan agama dan pendidikan umum dapat </w:t>
      </w:r>
      <w:r w:rsidRPr="004D216C">
        <w:rPr>
          <w:rFonts w:ascii="Book Antiqua" w:hAnsi="Book Antiqua"/>
          <w:sz w:val="24"/>
          <w:szCs w:val="24"/>
        </w:rPr>
        <w:lastRenderedPageBreak/>
        <w:t>dikurangi melalui pendekatan integratif, maka sistem pendidikan Islam berpotensi mengalami transformasi yang lebih mendasar. Integrasi tersebut tidak berarti menghilangkan karakteristik pendidikan Islam, tetapi justru memperluas cakupannya dengan menghubungkan ilmu keagamaan dengan ilmu pengetahuan modern. Dengan demikian, peserta didik dapat memperoleh penguasaan ilmu yang lebih komprehensif tanpa kehilangan landasan nilai dan spiritualitas Islam.</w:t>
      </w:r>
    </w:p>
    <w:p w14:paraId="1A0DE1A6" w14:textId="03E773E5" w:rsidR="004D216C" w:rsidRPr="004D216C" w:rsidRDefault="004D216C" w:rsidP="004D216C">
      <w:pPr>
        <w:spacing w:after="0" w:line="360" w:lineRule="auto"/>
        <w:ind w:left="709" w:firstLine="11"/>
        <w:jc w:val="both"/>
        <w:rPr>
          <w:rFonts w:ascii="Book Antiqua" w:hAnsi="Book Antiqua"/>
          <w:sz w:val="24"/>
          <w:szCs w:val="24"/>
        </w:rPr>
      </w:pPr>
      <w:r>
        <w:rPr>
          <w:rFonts w:ascii="Book Antiqua" w:hAnsi="Book Antiqua"/>
          <w:sz w:val="24"/>
          <w:szCs w:val="24"/>
        </w:rPr>
        <w:tab/>
      </w:r>
      <w:r w:rsidRPr="004D216C">
        <w:rPr>
          <w:rFonts w:ascii="Book Antiqua" w:hAnsi="Book Antiqua"/>
          <w:sz w:val="24"/>
          <w:szCs w:val="24"/>
        </w:rPr>
        <w:t>Pada tingkat pendidikan tinggi, gagasan integrasi keilmuan kemudian menjadi salah satu dasar pemikiran dalam perkembangan perguruan tinggi Islam. Institusi seperti Institut Agama Islam Negeri (IAIN) mengalami proses transformasi kelembagaan yang pada perkembangan selanjutnya diarahkan untuk memperluas bidang keilmuan dan mengintegrasikan studi keislaman dengan berbagai disiplin ilmu modern. Transformasi tersebut tidak semata-mata dipahami sebagai perubahan status kelembagaan, tetapi juga sebagai upaya filosofis untuk mengembangkan paradigma keilmuan yang tidak memisahkan agama dan ilmu pengetahuan secara rigid.</w:t>
      </w:r>
    </w:p>
    <w:p w14:paraId="21965A99" w14:textId="34730549" w:rsidR="004D216C" w:rsidRPr="004D216C" w:rsidRDefault="004D216C" w:rsidP="004D216C">
      <w:pPr>
        <w:spacing w:after="0" w:line="360" w:lineRule="auto"/>
        <w:ind w:left="709" w:firstLine="11"/>
        <w:jc w:val="both"/>
        <w:rPr>
          <w:rFonts w:ascii="Book Antiqua" w:hAnsi="Book Antiqua"/>
          <w:sz w:val="24"/>
          <w:szCs w:val="24"/>
        </w:rPr>
      </w:pPr>
      <w:r>
        <w:rPr>
          <w:rFonts w:ascii="Book Antiqua" w:hAnsi="Book Antiqua"/>
          <w:sz w:val="24"/>
          <w:szCs w:val="24"/>
        </w:rPr>
        <w:tab/>
      </w:r>
      <w:r w:rsidRPr="004D216C">
        <w:rPr>
          <w:rFonts w:ascii="Book Antiqua" w:hAnsi="Book Antiqua"/>
          <w:sz w:val="24"/>
          <w:szCs w:val="24"/>
        </w:rPr>
        <w:t>Namun, proses integrasi pendidikan dan keilmuan merupakan agenda jangka panjang yang membutuhkan perubahan paradigma secara bertahap. Keberhasilannya sangat dipengaruhi oleh kemampuan masyarakat akademik dan lembaga pendidikan dalam mengembangkan model keilmuan yang mampu mempertemukan nilai-nilai Islam dengan perkembangan ilmu pengetahuan modern. Dengan kata lain, integrasi tidak cukup dilakukan melalui perubahan struktur organisasi atau nomenklatur lembaga, tetapi harus diwujudkan melalui kurikulum, penelitian, proses pembelajaran, budaya akademik, dan pengembangan kompetensi sumber daya manusia.</w:t>
      </w:r>
    </w:p>
    <w:p w14:paraId="201E6964" w14:textId="4B70AFFC" w:rsidR="004D216C" w:rsidRPr="004D216C" w:rsidRDefault="004D216C" w:rsidP="004D216C">
      <w:pPr>
        <w:spacing w:after="0" w:line="360" w:lineRule="auto"/>
        <w:ind w:left="709" w:firstLine="11"/>
        <w:jc w:val="both"/>
        <w:rPr>
          <w:rFonts w:ascii="Book Antiqua" w:hAnsi="Book Antiqua"/>
          <w:sz w:val="24"/>
          <w:szCs w:val="24"/>
        </w:rPr>
      </w:pPr>
      <w:r>
        <w:rPr>
          <w:rFonts w:ascii="Book Antiqua" w:hAnsi="Book Antiqua"/>
          <w:sz w:val="24"/>
          <w:szCs w:val="24"/>
        </w:rPr>
        <w:tab/>
      </w:r>
      <w:r w:rsidRPr="004D216C">
        <w:rPr>
          <w:rFonts w:ascii="Book Antiqua" w:hAnsi="Book Antiqua"/>
          <w:sz w:val="24"/>
          <w:szCs w:val="24"/>
        </w:rPr>
        <w:t xml:space="preserve">Dalam konteks pembangunan peradaban Islam, persoalan tersebut menjadi sangat penting karena pendidikan merupakan instrumen utama dalam membentuk kualitas intelektual dan moral masyarakat. Pendidikan Islam yang mampu mengintegrasikan ilmu pengetahuan dengan nilai-nilai keislaman akan memiliki peluang lebih besar untuk menghasilkan generasi yang tidak hanya menguasai ilmu pengetahuan dan teknologi, tetapi juga memiliki landasan </w:t>
      </w:r>
      <w:r w:rsidRPr="004D216C">
        <w:rPr>
          <w:rFonts w:ascii="Book Antiqua" w:hAnsi="Book Antiqua"/>
          <w:sz w:val="24"/>
          <w:szCs w:val="24"/>
        </w:rPr>
        <w:lastRenderedPageBreak/>
        <w:t>etika dan spiritual yang kuat. Oleh karena itu, penyelesaian persoalan dikotomi pendidikan perlu ditempatkan sebagai bagian dari agenda strategis dalam pengembangan pendidikan Islam di Indonesia.</w:t>
      </w:r>
    </w:p>
    <w:p w14:paraId="49BDD195" w14:textId="002258FE" w:rsidR="004D216C" w:rsidRDefault="004D216C" w:rsidP="004D216C">
      <w:pPr>
        <w:spacing w:after="0" w:line="360" w:lineRule="auto"/>
        <w:ind w:left="709" w:firstLine="11"/>
        <w:jc w:val="both"/>
        <w:rPr>
          <w:rFonts w:ascii="Book Antiqua" w:hAnsi="Book Antiqua"/>
          <w:sz w:val="24"/>
          <w:szCs w:val="24"/>
        </w:rPr>
      </w:pPr>
      <w:r>
        <w:rPr>
          <w:rFonts w:ascii="Book Antiqua" w:hAnsi="Book Antiqua"/>
          <w:sz w:val="24"/>
          <w:szCs w:val="24"/>
        </w:rPr>
        <w:tab/>
      </w:r>
      <w:r w:rsidRPr="004D216C">
        <w:rPr>
          <w:rFonts w:ascii="Book Antiqua" w:hAnsi="Book Antiqua"/>
          <w:sz w:val="24"/>
          <w:szCs w:val="24"/>
        </w:rPr>
        <w:t>Dengan demikian, dinamika pendidikan Islam pada masa Orde Baru memperlihatkan adanya ketegangan antara kebutuhan mempertahankan identitas keislaman dan tuntutan untuk beradaptasi dengan perkembangan ilmu pengetahuan modern. Berbagai keterbatasan pembiayaan, sumber daya manusia, sarana-prasarana, dan sistem kelembagaan menjadi tantangan yang harus diatasi. Di sisi lain, munculnya gagasan Islamisasi ilmu pengetahuan dan integrasi keilmuan memberikan arah baru bagi pembaruan pendidikan Islam. Perkembangan tersebut kemudian menjadi salah satu fondasi bagi transformasi pendidikan tinggi Islam dan penguatan posisi pendidikan Islam dalam sistem pendidikan nasional pada periode-periode berikutnya.</w:t>
      </w:r>
    </w:p>
    <w:p w14:paraId="3EC43C47" w14:textId="5F45D22B" w:rsidR="004D216C" w:rsidRDefault="004D216C" w:rsidP="004D216C">
      <w:pPr>
        <w:pStyle w:val="ListParagraph"/>
        <w:numPr>
          <w:ilvl w:val="0"/>
          <w:numId w:val="1"/>
        </w:numPr>
        <w:spacing w:after="0" w:line="360" w:lineRule="auto"/>
        <w:jc w:val="both"/>
        <w:rPr>
          <w:rFonts w:ascii="Book Antiqua" w:hAnsi="Book Antiqua"/>
          <w:sz w:val="24"/>
          <w:szCs w:val="24"/>
        </w:rPr>
      </w:pPr>
      <w:r>
        <w:rPr>
          <w:rFonts w:ascii="Book Antiqua" w:hAnsi="Book Antiqua"/>
          <w:sz w:val="24"/>
          <w:szCs w:val="24"/>
        </w:rPr>
        <w:t>Pendidikan Islam Masa Reformasi</w:t>
      </w:r>
    </w:p>
    <w:p w14:paraId="1BD8E760" w14:textId="20C6C598"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Reformasi pendidikan Islam pada dasarnya merupakan upaya sistematis untuk melakukan pembaruan terhadap berbagai aspek pendidikan agar mampu mencapai kualitas yang lebih baik dan sesuai dengan tuntutan perkembangan masyarakat. Era Reformasi yang dimulai pada tahun 1998 menjadi momentum penting bagi perubahan sistem pendidikan Indonesia, termasuk pendidikan Islam. Perubahan politik dan sosial yang terjadi pada periode tersebut membuka ruang yang lebih luas bagi pemerintah, masyarakat, dan lembaga pendidikan Islam untuk melakukan pembenahan kelembagaan, kurikulum, sumber daya manusia, serta sistem pengelolaan pendidikan. Pendidikan Islam secara bertahap memperoleh perhatian yang semakin besar melalui berbagai kebijakan dan regulasi pemerintah yang memberikan landasan hukum bagi pengembangannya.</w:t>
      </w:r>
    </w:p>
    <w:p w14:paraId="6B310432" w14:textId="331B4CA7"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 xml:space="preserve">Salah satu perkembangan penting pada era Reformasi adalah semakin kuatnya pengakuan terhadap posisi pendidikan Islam dalam sistem pendidikan nasional. Pendidikan Islam dan pendidikan umum secara kelembagaan mulai memperoleh kedudukan yang lebih setara. Perubahan tersebut memiliki arti strategis karena dalam sejarah sebelumnya lembaga </w:t>
      </w:r>
      <w:r w:rsidRPr="000B7569">
        <w:rPr>
          <w:rFonts w:ascii="Book Antiqua" w:hAnsi="Book Antiqua"/>
          <w:sz w:val="24"/>
          <w:szCs w:val="24"/>
        </w:rPr>
        <w:lastRenderedPageBreak/>
        <w:t>pendidikan Islam sering menghadapi berbagai persoalan terkait status kelembagaan, pembiayaan, kualitas sumber daya manusia, dan kesetaraan dengan sekolah umum. Melalui kebijakan pendidikan pada era Reformasi, pemerintah berupaya mengurangi kesenjangan tersebut dengan memberikan landasan hukum yang lebih kuat bagi keberadaan madrasah, pesantren, dan pendidikan keagamaan.</w:t>
      </w:r>
    </w:p>
    <w:p w14:paraId="527AE674" w14:textId="136DF03D"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 xml:space="preserve">Salah satu regulasi yang memiliki peranan penting adalah </w:t>
      </w:r>
      <w:r w:rsidRPr="000B7569">
        <w:rPr>
          <w:rFonts w:ascii="Book Antiqua" w:hAnsi="Book Antiqua"/>
          <w:b/>
          <w:bCs/>
          <w:sz w:val="24"/>
          <w:szCs w:val="24"/>
        </w:rPr>
        <w:t>Undang-Undang Nomor 20 Tahun 2003 tentang Sistem Pendidikan Nasional</w:t>
      </w:r>
      <w:r w:rsidRPr="000B7569">
        <w:rPr>
          <w:rFonts w:ascii="Book Antiqua" w:hAnsi="Book Antiqua"/>
          <w:sz w:val="24"/>
          <w:szCs w:val="24"/>
        </w:rPr>
        <w:t>. Undang-undang tersebut memberikan pengakuan yang lebih jelas terhadap keberadaan pendidikan Islam dalam sistem pendidikan nasional. Setidaknya terdapat tiga aspek penting yang menunjukkan posisi pendidikan Islam dalam regulasi tersebut. Pertama, madrasah diakui sebagai bagian dari sistem pendidikan nasional dan secara kelembagaan memiliki kedudukan yang setara dengan sekolah umum. Pengakuan tersebut memberikan legitimasi yang lebih kuat bagi madrasah untuk berkembang sebagai lembaga pendidikan formal yang menyelenggarakan pendidikan umum sekaligus pendidikan keagamaan.</w:t>
      </w:r>
    </w:p>
    <w:p w14:paraId="4FE7C662" w14:textId="2A4C37BA"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Kedua, pendidikan agama Islam memperoleh pengakuan sebagai bagian dari proses pembelajaran di sekolah dan madrasah. Pendidikan agama tidak lagi ditempatkan sebagai unsur yang berada di luar sistem pendidikan, tetapi menjadi bagian dari proses pendidikan yang memiliki fungsi dalam membentuk pengetahuan, sikap, moral, dan karakter peserta didik. Ketiga, sistem pendidikan nasional memberikan ruang bagi nilai-nilai agama, termasuk nilai-nilai Islam, untuk berkontribusi dalam penyelenggaraan pendidikan. Dengan demikian, pendidikan nasional tidak hanya diarahkan pada pengembangan kecerdasan intelektual, tetapi juga pembentukan manusia yang memiliki karakter, moral, dan nilai spiritual.</w:t>
      </w:r>
    </w:p>
    <w:p w14:paraId="09B27A11" w14:textId="04D913F6"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 xml:space="preserve">Penguatan kebijakan pendidikan Islam kemudian diperjelas melalui </w:t>
      </w:r>
      <w:r w:rsidRPr="000B7569">
        <w:rPr>
          <w:rFonts w:ascii="Book Antiqua" w:hAnsi="Book Antiqua"/>
          <w:b/>
          <w:bCs/>
          <w:sz w:val="24"/>
          <w:szCs w:val="24"/>
        </w:rPr>
        <w:t>Peraturan Pemerintah Nomor 55 Tahun 2007 tentang Pendidikan Agama dan Pendidikan Keagamaan</w:t>
      </w:r>
      <w:r w:rsidRPr="000B7569">
        <w:rPr>
          <w:rFonts w:ascii="Book Antiqua" w:hAnsi="Book Antiqua"/>
          <w:sz w:val="24"/>
          <w:szCs w:val="24"/>
        </w:rPr>
        <w:t xml:space="preserve">. Regulasi tersebut menjadi salah satu bentuk komitmen pemerintah dalam memberikan kerangka pengelolaan pendidikan agama dan pendidikan keagamaan secara lebih terarah. Kehadiran kebijakan </w:t>
      </w:r>
      <w:r w:rsidRPr="000B7569">
        <w:rPr>
          <w:rFonts w:ascii="Book Antiqua" w:hAnsi="Book Antiqua"/>
          <w:sz w:val="24"/>
          <w:szCs w:val="24"/>
        </w:rPr>
        <w:lastRenderedPageBreak/>
        <w:t>tersebut diharapkan dapat memperkuat aspek kelembagaan, administrasi, penyelenggaraan pembelajaran, serta pengembangan kualitas pendidikan Islam. Regulasi tersebut juga menunjukkan bahwa pendidikan agama memiliki posisi penting dalam membangun sistem pendidikan nasional yang tidak hanya berorientasi pada kemampuan akademik, tetapi juga pada pembentukan moral dan kehidupan keagamaan peserta didik.</w:t>
      </w:r>
    </w:p>
    <w:p w14:paraId="1F019733" w14:textId="18051420"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Perkembangan pendidikan Islam pada era Reformasi juga berlangsung bersamaan dengan perubahan sosial dan budaya yang semakin cepat. Kemajuan teknologi informasi, globalisasi, perubahan pola interaksi sosial, serta munculnya berbagai tantangan moral di kalangan generasi muda memperkuat kebutuhan terhadap pendidikan karakter. Dalam kondisi tersebut, pendidikan agama memiliki fungsi strategis sebagai instrumen pembentukan karakter peserta didik agar mampu menghadapi perubahan zaman dengan tetap memiliki landasan moral dan spiritual. Pendidikan Islam tidak hanya memberikan pemahaman mengenai ajaran agama, tetapi juga mengembangkan sikap tanggung jawab, kejujuran, toleransi, kedisiplinan, dan kepedulian sosial.</w:t>
      </w:r>
    </w:p>
    <w:p w14:paraId="1B123BC6" w14:textId="104316EA"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Pada tingkat kelembagaan, era Reformasi juga menunjukkan perkembangan yang cukup signifikan dalam pertumbuhan pesantren dan madrasah di berbagai daerah. Lembaga pendidikan Islam semakin berkembang dan memperoleh posisi yang lebih setara dengan lembaga pendidikan umum. Pertumbuhan tersebut terlihat tidak hanya dari bertambahnya jumlah lembaga pendidikan, tetapi juga dari peningkatan kualitas pengelolaan, pengembangan program pendidikan, serta peningkatan jumlah tenaga pendidik. Perkembangan sumber daya manusia menjadi faktor penting karena keberadaan guru yang memadai memungkinkan proses pembelajaran berlangsung secara lebih efektif dan memberikan akses pendidikan yang lebih luas kepada peserta didik.</w:t>
      </w:r>
    </w:p>
    <w:p w14:paraId="258BCFE8" w14:textId="4A2B0D52"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 xml:space="preserve">Pemerintah juga melakukan berbagai upaya untuk meningkatkan kualitas dan pemerataan tenaga pendidik melalui kebijakan distribusi guru, peningkatan kompetensi, serta pembaruan kurikulum. Kebijakan tersebut </w:t>
      </w:r>
      <w:r w:rsidRPr="000B7569">
        <w:rPr>
          <w:rFonts w:ascii="Book Antiqua" w:hAnsi="Book Antiqua"/>
          <w:sz w:val="24"/>
          <w:szCs w:val="24"/>
        </w:rPr>
        <w:lastRenderedPageBreak/>
        <w:t>menunjukkan adanya pergeseran orientasi dari sekadar memperluas akses pendidikan menuju peningkatan kualitas pendidikan. Dalam konteks pendidikan Islam, peningkatan kualitas guru memiliki arti penting karena guru tidak hanya berperan sebagai penyampai materi pembelajaran, tetapi juga sebagai teladan moral dan pembimbing perkembangan keagamaan peserta didik.</w:t>
      </w:r>
    </w:p>
    <w:p w14:paraId="7FB3BADD" w14:textId="6526E66F"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 xml:space="preserve">Perhatian pemerintah terhadap sektor pendidikan juga tercermin dalam kebijakan pengalokasian anggaran pendidikan sebesar </w:t>
      </w:r>
      <w:r w:rsidRPr="000B7569">
        <w:rPr>
          <w:rFonts w:ascii="Book Antiqua" w:hAnsi="Book Antiqua"/>
          <w:b/>
          <w:bCs/>
          <w:sz w:val="24"/>
          <w:szCs w:val="24"/>
        </w:rPr>
        <w:t>20% dari APBN</w:t>
      </w:r>
      <w:r w:rsidRPr="000B7569">
        <w:rPr>
          <w:rFonts w:ascii="Book Antiqua" w:hAnsi="Book Antiqua"/>
          <w:sz w:val="24"/>
          <w:szCs w:val="24"/>
        </w:rPr>
        <w:t xml:space="preserve"> sebagaimana diamanatkan dalam sistem ketatanegaraan Indonesia. Peningkatan dukungan anggaran memberikan peluang yang lebih besar bagi pengembangan sarana dan prasarana, peningkatan kualitas tenaga pendidik, pengembangan kurikulum, serta perluasan akses pendidikan. Bagi pendidikan Islam, dukungan pembiayaan tersebut menjadi salah satu faktor yang dapat memperkuat kapasitas madrasah dan lembaga pendidikan keagamaan dalam meningkatkan kualitas layanan pendidikan.</w:t>
      </w:r>
    </w:p>
    <w:p w14:paraId="2D14AA58" w14:textId="17860583"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Keberhasilan pengembangan pendidikan Islam pada era Reformasi tidak hanya bergantung pada pemerintah. Kolaborasi antara pemerintah, ulama, tokoh agama, pendidik, pengelola lembaga pendidikan, orang tua, dan masyarakat menjadi faktor penting dalam menciptakan sistem pendidikan yang berkualitas. Pendidikan pada hakikatnya merupakan proses sosial yang melibatkan berbagai unsur masyarakat. Oleh karena itu, pengembangan pendidikan Islam membutuhkan sinergi antarpemangku kepentingan agar kebijakan yang telah dirumuskan dapat diterapkan secara efektif di tingkat kelembagaan dan masyarakat.</w:t>
      </w:r>
    </w:p>
    <w:p w14:paraId="0CD7C7C4" w14:textId="69065872"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 xml:space="preserve">Dalam perspektif pengembangan sumber daya manusia, pendidikan Islam pada era Reformasi diarahkan untuk membentuk peserta didik yang memiliki keseimbangan antara kompetensi umum dan pemahaman keagamaan. Peserta didik tidak hanya dituntut menguasai ilmu pengetahuan dan teknologi, tetapi juga memiliki akhlak dan nilai moral yang sesuai dengan prinsip-prinsip Islam. Integrasi antara pengetahuan umum dan pendidikan agama menjadi penting agar perkembangan intelektual tidak terpisah dari </w:t>
      </w:r>
      <w:r w:rsidRPr="000B7569">
        <w:rPr>
          <w:rFonts w:ascii="Book Antiqua" w:hAnsi="Book Antiqua"/>
          <w:sz w:val="24"/>
          <w:szCs w:val="24"/>
        </w:rPr>
        <w:lastRenderedPageBreak/>
        <w:t>pembentukan karakter. Dengan pendekatan tersebut, pendidikan Islam dapat berkontribusi dalam menghasilkan generasi yang kompeten, berintegritas, dan mampu menghadapi tantangan kehidupan modern.</w:t>
      </w:r>
    </w:p>
    <w:p w14:paraId="4D175CDB" w14:textId="386B4059"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Pendidikan agama Islam juga berfungsi sebagai sarana untuk menanamkan nilai-nilai yang bersumber dari Al-Qur'an dan ajaran Islam ke dalam kehidupan peserta didik. Nilai-nilai tersebut dapat diwujudkan melalui pembentukan perilaku yang baik, tanggung jawab sosial, penghormatan terhadap sesama, serta kemampuan membedakan tindakan yang sesuai dan bertentangan dengan prinsip moral. Oleh sebab itu, pendidikan Islam memiliki kontribusi penting dalam membangun karakter generasi muda sekaligus memperkuat identitas moral masyarakat.</w:t>
      </w:r>
    </w:p>
    <w:p w14:paraId="14520F4F" w14:textId="1062E2B6" w:rsidR="000B7569" w:rsidRP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Perkembangan pendidikan Islam pada era Reformasi pada akhirnya menunjukkan adanya perubahan yang cukup signifikan dibandingkan dengan periode sebelumnya. Penguatan regulasi, peningkatan status madrasah, perkembangan pesantren, peningkatan jumlah tenaga pendidik, pembaruan kurikulum, serta peningkatan dukungan anggaran menjadi indikator penting dari perubahan tersebut. Meskipun demikian, perkembangan pendidikan Islam tetap menghadapi berbagai tantangan, terutama dalam hal pemerataan kualitas, peningkatan profesionalisme tenaga pendidik, penguatan sarana dan prasarana, serta kemampuan beradaptasi dengan perkembangan teknologi dan perubahan sosial.</w:t>
      </w:r>
    </w:p>
    <w:p w14:paraId="2B2203B2" w14:textId="6707DE44" w:rsidR="000B7569" w:rsidRDefault="000B7569" w:rsidP="000B7569">
      <w:pPr>
        <w:spacing w:after="0" w:line="360" w:lineRule="auto"/>
        <w:ind w:left="709" w:firstLine="11"/>
        <w:jc w:val="both"/>
        <w:rPr>
          <w:rFonts w:ascii="Book Antiqua" w:hAnsi="Book Antiqua"/>
          <w:sz w:val="24"/>
          <w:szCs w:val="24"/>
        </w:rPr>
      </w:pPr>
      <w:r>
        <w:rPr>
          <w:rFonts w:ascii="Book Antiqua" w:hAnsi="Book Antiqua"/>
          <w:sz w:val="24"/>
          <w:szCs w:val="24"/>
        </w:rPr>
        <w:tab/>
      </w:r>
      <w:r w:rsidRPr="000B7569">
        <w:rPr>
          <w:rFonts w:ascii="Book Antiqua" w:hAnsi="Book Antiqua"/>
          <w:sz w:val="24"/>
          <w:szCs w:val="24"/>
        </w:rPr>
        <w:t xml:space="preserve">Dengan demikian, era Reformasi dapat dipandang sebagai fase penting dalam transformasi pendidikan Islam di Indonesia. Pendidikan Islam tidak lagi sekadar diposisikan sebagai pelengkap pendidikan umum, tetapi semakin memperoleh legitimasi sebagai bagian integral dari sistem pendidikan nasional. Perkembangan tersebut memberikan peluang yang lebih besar bagi madrasah, pesantren, dan lembaga pendidikan Islam lainnya untuk berkontribusi dalam meningkatkan kualitas sumber daya manusia Indonesia. Ke depan, penguatan pendidikan Islam perlu diarahkan pada integrasi antara penguasaan ilmu pengetahuan, teknologi, nilai keislaman, dan pembentukan karakter sehingga mampu menghasilkan generasi yang tidak hanya unggul </w:t>
      </w:r>
      <w:r w:rsidRPr="000B7569">
        <w:rPr>
          <w:rFonts w:ascii="Book Antiqua" w:hAnsi="Book Antiqua"/>
          <w:sz w:val="24"/>
          <w:szCs w:val="24"/>
        </w:rPr>
        <w:lastRenderedPageBreak/>
        <w:t>secara intelektual, tetapi juga memiliki moralitas dan spiritualitas yang kuat. Pada saat yang sama, pengembangan pendidikan keagamaan perlu dilakukan secara inklusif dengan tetap menghormati keberadaan dan perkembangan pendidikan agama lainnya dalam kerangka sistem pendidikan nasional.</w:t>
      </w:r>
    </w:p>
    <w:p w14:paraId="712FF8A9" w14:textId="7F06C713" w:rsidR="000B7569" w:rsidRDefault="000B7569" w:rsidP="000B7569">
      <w:pPr>
        <w:spacing w:after="0" w:line="360" w:lineRule="auto"/>
        <w:jc w:val="both"/>
        <w:rPr>
          <w:rFonts w:ascii="Book Antiqua" w:hAnsi="Book Antiqua"/>
          <w:b/>
          <w:bCs/>
          <w:sz w:val="24"/>
          <w:szCs w:val="24"/>
        </w:rPr>
      </w:pPr>
      <w:r>
        <w:rPr>
          <w:rFonts w:ascii="Book Antiqua" w:hAnsi="Book Antiqua"/>
          <w:b/>
          <w:bCs/>
          <w:sz w:val="24"/>
          <w:szCs w:val="24"/>
        </w:rPr>
        <w:t>Lembaga Pendidikan Islam Di Indonesia</w:t>
      </w:r>
    </w:p>
    <w:p w14:paraId="4D0EAD09" w14:textId="774345B6" w:rsidR="000B7569" w:rsidRDefault="000B7569" w:rsidP="000B7569">
      <w:pPr>
        <w:pStyle w:val="ListParagraph"/>
        <w:numPr>
          <w:ilvl w:val="0"/>
          <w:numId w:val="2"/>
        </w:numPr>
        <w:spacing w:after="0" w:line="360" w:lineRule="auto"/>
        <w:jc w:val="both"/>
        <w:rPr>
          <w:rFonts w:ascii="Book Antiqua" w:hAnsi="Book Antiqua"/>
          <w:sz w:val="24"/>
          <w:szCs w:val="24"/>
        </w:rPr>
      </w:pPr>
      <w:r>
        <w:rPr>
          <w:rFonts w:ascii="Book Antiqua" w:hAnsi="Book Antiqua"/>
          <w:sz w:val="24"/>
          <w:szCs w:val="24"/>
        </w:rPr>
        <w:t>Lembaga Pendidikan Formal</w:t>
      </w:r>
    </w:p>
    <w:p w14:paraId="5FE9E4D5" w14:textId="33E6B2CB" w:rsidR="00FF6325" w:rsidRPr="00FF6325" w:rsidRDefault="00FF6325" w:rsidP="00FF6325">
      <w:pPr>
        <w:pStyle w:val="isselectedend"/>
        <w:spacing w:before="0" w:beforeAutospacing="0" w:after="0" w:afterAutospacing="0" w:line="360" w:lineRule="auto"/>
        <w:ind w:left="720" w:firstLine="720"/>
        <w:jc w:val="both"/>
        <w:rPr>
          <w:rFonts w:ascii="Book Antiqua" w:hAnsi="Book Antiqua"/>
        </w:rPr>
      </w:pPr>
      <w:r w:rsidRPr="00FF6325">
        <w:rPr>
          <w:rFonts w:ascii="Book Antiqua" w:hAnsi="Book Antiqua"/>
        </w:rPr>
        <w:t>Pendidikan formal merupakan bentuk penyelenggaraan pendidikan yang dilaksanakan secara sistematis, terencana, berjenjang, dan memiliki ketentuan serta persyaratan yang telah ditetapkan. Sekolah dan madrasah merupakan dua bentuk institusi pendidikan formal yang berkembang dalam kehidupan masyarakat. Keberadaan lembaga pendidikan tersebut tidak dapat dipisahkan dari kebutuhan masyarakat terhadap proses pewarisan pengetahuan, nilai, keterampilan, dan pembentukan karakter generasi penerus. Sekolah pada dasarnya berkembang sebagai lembaga yang dibangun oleh dan untuk masyarakat dengan tujuan menciptakan proses pendidikan yang efektif, efisien, dan berkelanjutan. Melalui lembaga pendidikan, generasi muda dipersiapkan agar memiliki pengetahuan, keterampilan, karakter, serta tanggung jawab sosial yang diperlukan dalam kehidupan bermasyarakat.</w:t>
      </w:r>
    </w:p>
    <w:p w14:paraId="13A2A196" w14:textId="414131BB" w:rsidR="00C33E10" w:rsidRDefault="00FF6325" w:rsidP="00C33E10">
      <w:pPr>
        <w:pStyle w:val="isselectedend"/>
        <w:spacing w:before="0" w:beforeAutospacing="0" w:after="0" w:afterAutospacing="0" w:line="360" w:lineRule="auto"/>
        <w:ind w:left="720" w:firstLine="720"/>
        <w:jc w:val="both"/>
        <w:rPr>
          <w:rFonts w:ascii="Book Antiqua" w:hAnsi="Book Antiqua"/>
        </w:rPr>
      </w:pPr>
      <w:r w:rsidRPr="00FF6325">
        <w:rPr>
          <w:rFonts w:ascii="Book Antiqua" w:hAnsi="Book Antiqua"/>
        </w:rPr>
        <w:t xml:space="preserve">Dalam konteks pendidikan Islam di Indonesia, perkembangan kelembagaan pendidikan menunjukkan adanya proses yang panjang, mulai dari lembaga pendidikan berbasis masyarakat hingga institusi pendidikan tinggi. Secara umum, lembaga pendidikan Islam dapat dilihat melalui tiga bentuk utama, yaitu </w:t>
      </w:r>
      <w:r w:rsidRPr="00FF6325">
        <w:rPr>
          <w:rStyle w:val="Strong"/>
          <w:rFonts w:ascii="Book Antiqua" w:hAnsi="Book Antiqua"/>
        </w:rPr>
        <w:t>pesantren, madrasah, dan perguruan tinggi Islam</w:t>
      </w:r>
      <w:r w:rsidRPr="00FF6325">
        <w:rPr>
          <w:rFonts w:ascii="Book Antiqua" w:hAnsi="Book Antiqua"/>
        </w:rPr>
        <w:t>. Ketiga institusi tersebut memiliki karakteristik, orientasi, dan jenjang pendidikan yang berbeda, tetapi memiliki tujuan yang sama dalam mengembangkan pengetahuan dan nilai-nilai Islam serta mempersiapkan sumber daya manusia yang mampu memberikan kontribusi terhadap masyarakat.</w:t>
      </w:r>
    </w:p>
    <w:p w14:paraId="377D8BCB" w14:textId="207C0CCE" w:rsidR="00FF6325" w:rsidRPr="00FF6325" w:rsidRDefault="00FF6325" w:rsidP="00C33E10">
      <w:pPr>
        <w:pStyle w:val="isselectedend"/>
        <w:numPr>
          <w:ilvl w:val="0"/>
          <w:numId w:val="3"/>
        </w:numPr>
        <w:spacing w:before="0" w:beforeAutospacing="0" w:after="0" w:afterAutospacing="0" w:line="360" w:lineRule="auto"/>
        <w:ind w:left="1134" w:hanging="425"/>
        <w:jc w:val="both"/>
        <w:rPr>
          <w:rFonts w:ascii="Book Antiqua" w:hAnsi="Book Antiqua"/>
        </w:rPr>
      </w:pPr>
      <w:r w:rsidRPr="00FF6325">
        <w:rPr>
          <w:rFonts w:ascii="Book Antiqua" w:hAnsi="Book Antiqua"/>
        </w:rPr>
        <w:t>Pondok Pesantren</w:t>
      </w:r>
    </w:p>
    <w:p w14:paraId="6668B67F" w14:textId="15739A67" w:rsidR="00FF6325" w:rsidRPr="00FF6325" w:rsidRDefault="00C33E10" w:rsidP="00C33E10">
      <w:pPr>
        <w:pStyle w:val="isselectedend"/>
        <w:spacing w:before="0" w:beforeAutospacing="0" w:after="0" w:afterAutospacing="0" w:line="360" w:lineRule="auto"/>
        <w:ind w:left="709" w:firstLine="11"/>
        <w:jc w:val="both"/>
        <w:rPr>
          <w:rFonts w:ascii="Book Antiqua" w:hAnsi="Book Antiqua"/>
        </w:rPr>
      </w:pPr>
      <w:r>
        <w:rPr>
          <w:rFonts w:ascii="Book Antiqua" w:hAnsi="Book Antiqua"/>
        </w:rPr>
        <w:tab/>
      </w:r>
      <w:r w:rsidR="00FF6325" w:rsidRPr="00FF6325">
        <w:rPr>
          <w:rFonts w:ascii="Book Antiqua" w:hAnsi="Book Antiqua"/>
        </w:rPr>
        <w:t xml:space="preserve">Tradisi pendidikan Islam memiliki sejarah yang panjang dalam perkembangan </w:t>
      </w:r>
      <w:r>
        <w:rPr>
          <w:rFonts w:ascii="Book Antiqua" w:hAnsi="Book Antiqua"/>
        </w:rPr>
        <w:tab/>
      </w:r>
      <w:r w:rsidR="00FF6325" w:rsidRPr="00FF6325">
        <w:rPr>
          <w:rFonts w:ascii="Book Antiqua" w:hAnsi="Book Antiqua"/>
        </w:rPr>
        <w:t xml:space="preserve">masyarakat Muslim. Pada masa awal perkembangan Islam, masjid tidak hanya berfungsi sebagai tempat ibadah, tetapi juga menjadi </w:t>
      </w:r>
      <w:r w:rsidR="00FF6325" w:rsidRPr="00FF6325">
        <w:rPr>
          <w:rFonts w:ascii="Book Antiqua" w:hAnsi="Book Antiqua"/>
        </w:rPr>
        <w:lastRenderedPageBreak/>
        <w:t xml:space="preserve">pusat pembelajaran dan pengembangan ilmu pengetahuan. Seiring dengan meningkatnya kebutuhan masyarakat terhadap pendidikan yang lebih terstruktur, berkembang berbagai bentuk lembaga pembelajaran seperti </w:t>
      </w:r>
      <w:r w:rsidR="00FF6325" w:rsidRPr="00FF6325">
        <w:rPr>
          <w:rStyle w:val="Emphasis"/>
          <w:rFonts w:ascii="Book Antiqua" w:hAnsi="Book Antiqua"/>
        </w:rPr>
        <w:t>kuttab</w:t>
      </w:r>
      <w:r w:rsidR="00FF6325" w:rsidRPr="00FF6325">
        <w:rPr>
          <w:rFonts w:ascii="Book Antiqua" w:hAnsi="Book Antiqua"/>
        </w:rPr>
        <w:t xml:space="preserve"> yang pada awalnya berfungsi sebagai tempat pembelajaran dasar, terutama membaca dan menulis. Perkembangan lembaga tersebut kemudian menjadi bagian dari tradisi pendidikan Islam yang lebih luas.</w:t>
      </w:r>
    </w:p>
    <w:p w14:paraId="5A2E187A" w14:textId="2D7D2E62" w:rsidR="00FF6325" w:rsidRPr="00FF6325" w:rsidRDefault="00C33E10" w:rsidP="00C33E10">
      <w:pPr>
        <w:pStyle w:val="isselectedend"/>
        <w:spacing w:before="0" w:beforeAutospacing="0" w:after="0" w:afterAutospacing="0" w:line="360" w:lineRule="auto"/>
        <w:ind w:left="709" w:firstLine="11"/>
        <w:jc w:val="both"/>
        <w:rPr>
          <w:rFonts w:ascii="Book Antiqua" w:hAnsi="Book Antiqua"/>
        </w:rPr>
      </w:pPr>
      <w:r>
        <w:rPr>
          <w:rFonts w:ascii="Book Antiqua" w:hAnsi="Book Antiqua"/>
        </w:rPr>
        <w:tab/>
      </w:r>
      <w:r w:rsidR="00FF6325" w:rsidRPr="00FF6325">
        <w:rPr>
          <w:rFonts w:ascii="Book Antiqua" w:hAnsi="Book Antiqua"/>
        </w:rPr>
        <w:t xml:space="preserve">Dalam konteks Indonesia, tradisi pendidikan Islam tersebut berkembang dalam bentuk yang khas dan dikenal sebagai </w:t>
      </w:r>
      <w:r w:rsidR="00FF6325" w:rsidRPr="00FF6325">
        <w:rPr>
          <w:rStyle w:val="Strong"/>
          <w:rFonts w:ascii="Book Antiqua" w:hAnsi="Book Antiqua"/>
        </w:rPr>
        <w:t>pondok pesantren</w:t>
      </w:r>
      <w:r w:rsidR="00FF6325" w:rsidRPr="00FF6325">
        <w:rPr>
          <w:rFonts w:ascii="Book Antiqua" w:hAnsi="Book Antiqua"/>
        </w:rPr>
        <w:t>. Pesantren merupakan lembaga pendidikan Islam berbasis masyarakat yang memiliki kiai atau pengasuh sebagai figur utama dalam proses pendidikan, sementara peserta didiknya dikenal sebagai santri. Dalam sistem pesantren tradisional, masjid menjadi salah satu pusat kegiatan pembelajaran, sedangkan santri yang tinggal di lingkungan pesantren menempati tempat tinggal yang dikenal sebagai pondok atau asrama. Hubungan antara kiai dan santri tidak hanya berlangsung dalam kegiatan pembelajaran di kelas, tetapi juga melalui pembinaan kehidupan sehari-hari.</w:t>
      </w:r>
    </w:p>
    <w:p w14:paraId="356DE134" w14:textId="0E0CB00F" w:rsidR="00FF6325" w:rsidRPr="00FF6325" w:rsidRDefault="00C33E10" w:rsidP="00C33E10">
      <w:pPr>
        <w:pStyle w:val="isselectedend"/>
        <w:spacing w:before="0" w:beforeAutospacing="0" w:after="0" w:afterAutospacing="0" w:line="360" w:lineRule="auto"/>
        <w:ind w:left="709" w:firstLine="11"/>
        <w:jc w:val="both"/>
        <w:rPr>
          <w:rFonts w:ascii="Book Antiqua" w:hAnsi="Book Antiqua"/>
        </w:rPr>
      </w:pPr>
      <w:r>
        <w:rPr>
          <w:rFonts w:ascii="Book Antiqua" w:hAnsi="Book Antiqua"/>
        </w:rPr>
        <w:tab/>
      </w:r>
      <w:r w:rsidR="00FF6325" w:rsidRPr="00FF6325">
        <w:rPr>
          <w:rFonts w:ascii="Book Antiqua" w:hAnsi="Book Antiqua"/>
        </w:rPr>
        <w:t xml:space="preserve">Pesantren pada awal perkembangannya memiliki orientasi yang kuat pada pengajaran ilmu-ilmu keislaman. Materi pembelajaran mencakup berbagai disiplin seperti fikih, akidah, akhlak, tafsir, hadis, tasawuf, sejarah Islam, serta ilmu bahasa Arab. Dalam tradisi pesantren, berbagai disiplin tersebut banyak dipelajari melalui karya-karya ulama klasik yang dikenal sebagai </w:t>
      </w:r>
      <w:r w:rsidR="00FF6325" w:rsidRPr="00FF6325">
        <w:rPr>
          <w:rStyle w:val="Strong"/>
          <w:rFonts w:ascii="Book Antiqua" w:hAnsi="Book Antiqua"/>
        </w:rPr>
        <w:t>kitab kuning</w:t>
      </w:r>
      <w:r w:rsidR="00FF6325" w:rsidRPr="00FF6325">
        <w:rPr>
          <w:rFonts w:ascii="Book Antiqua" w:hAnsi="Book Antiqua"/>
        </w:rPr>
        <w:t>. Penggunaan kitab-kitab tersebut menjadi salah satu karakteristik penting dalam sistem pendidikan pesantren karena memungkinkan terjadinya proses transmisi keilmuan Islam dari generasi ke generasi.</w:t>
      </w:r>
    </w:p>
    <w:p w14:paraId="53655C69" w14:textId="5F5ED986" w:rsidR="00FF6325" w:rsidRPr="00FF6325" w:rsidRDefault="00C33E10" w:rsidP="00C33E10">
      <w:pPr>
        <w:pStyle w:val="isselectedend"/>
        <w:spacing w:before="0" w:beforeAutospacing="0" w:after="0" w:afterAutospacing="0" w:line="360" w:lineRule="auto"/>
        <w:ind w:left="709" w:firstLine="11"/>
        <w:jc w:val="both"/>
        <w:rPr>
          <w:rFonts w:ascii="Book Antiqua" w:hAnsi="Book Antiqua"/>
        </w:rPr>
      </w:pPr>
      <w:r>
        <w:rPr>
          <w:rFonts w:ascii="Book Antiqua" w:hAnsi="Book Antiqua"/>
        </w:rPr>
        <w:tab/>
      </w:r>
      <w:r w:rsidR="00FF6325" w:rsidRPr="00FF6325">
        <w:rPr>
          <w:rFonts w:ascii="Book Antiqua" w:hAnsi="Book Antiqua"/>
        </w:rPr>
        <w:t xml:space="preserve">Seiring dengan perubahan kebutuhan masyarakat dan perkembangan sistem pendidikan nasional, pesantren mengalami proses transformasi. Sebagian pesantren tidak lagi hanya menyelenggarakan pendidikan keagamaan secara tradisional, tetapi juga mengembangkan pendidikan formal dan nonformal. Pesantren kemudian mengintegrasikan kajian keislaman dengan ilmu pengetahuan umum, teknologi, keterampilan, dan berbagai </w:t>
      </w:r>
      <w:r w:rsidR="00FF6325" w:rsidRPr="00FF6325">
        <w:rPr>
          <w:rFonts w:ascii="Book Antiqua" w:hAnsi="Book Antiqua"/>
        </w:rPr>
        <w:lastRenderedPageBreak/>
        <w:t>program pendidikan yang relevan dengan tuntutan kehidupan modern. Transformasi tersebut menunjukkan kemampuan pesantren dalam mempertahankan identitas keislamannya sekaligus beradaptasi dengan perubahan sosial.</w:t>
      </w:r>
    </w:p>
    <w:p w14:paraId="7296FDC9" w14:textId="2E75A0A8" w:rsidR="00FF6325" w:rsidRDefault="00C33E10" w:rsidP="00C33E10">
      <w:pPr>
        <w:pStyle w:val="isselectedend"/>
        <w:spacing w:before="0" w:beforeAutospacing="0" w:after="0" w:afterAutospacing="0" w:line="360" w:lineRule="auto"/>
        <w:ind w:left="709" w:firstLine="11"/>
        <w:jc w:val="both"/>
        <w:rPr>
          <w:rFonts w:ascii="Book Antiqua" w:hAnsi="Book Antiqua"/>
        </w:rPr>
      </w:pPr>
      <w:r>
        <w:rPr>
          <w:rFonts w:ascii="Book Antiqua" w:hAnsi="Book Antiqua"/>
        </w:rPr>
        <w:tab/>
      </w:r>
      <w:r w:rsidR="00FF6325" w:rsidRPr="00FF6325">
        <w:rPr>
          <w:rFonts w:ascii="Book Antiqua" w:hAnsi="Book Antiqua"/>
        </w:rPr>
        <w:t>Dalam perspektif pembangunan peradaban, pesantren memiliki kontribusi yang sangat penting. Pesantren tidak hanya menghasilkan individu yang memiliki pemahaman keagamaan, tetapi juga berfungsi sebagai pusat pembentukan karakter, pengembangan intelektual, pembinaan sosial, dan pemberdayaan masyarakat. Jaringan pesantren yang tersebar di berbagai wilayah Indonesia menjadikannya salah satu institusi penting dalam mempertahankan keberlanjutan tradisi keilmuan dan nilai-nilai Islam di tengah masyarakat.</w:t>
      </w:r>
    </w:p>
    <w:p w14:paraId="1E133B66" w14:textId="6A4E7CB0" w:rsidR="00C33E10" w:rsidRPr="00FF6325" w:rsidRDefault="00C33E10" w:rsidP="00C33E10">
      <w:pPr>
        <w:pStyle w:val="isselectedend"/>
        <w:numPr>
          <w:ilvl w:val="0"/>
          <w:numId w:val="3"/>
        </w:numPr>
        <w:spacing w:before="0" w:beforeAutospacing="0" w:after="0" w:afterAutospacing="0" w:line="360" w:lineRule="auto"/>
        <w:ind w:left="1134" w:hanging="425"/>
        <w:jc w:val="both"/>
        <w:rPr>
          <w:rFonts w:ascii="Book Antiqua" w:hAnsi="Book Antiqua"/>
        </w:rPr>
      </w:pPr>
      <w:r>
        <w:rPr>
          <w:rFonts w:ascii="Book Antiqua" w:hAnsi="Book Antiqua"/>
        </w:rPr>
        <w:t>Madrasah</w:t>
      </w:r>
    </w:p>
    <w:p w14:paraId="1278FE02" w14:textId="4A15DBF5" w:rsidR="00FF6325" w:rsidRPr="00FF6325" w:rsidRDefault="00C33E10" w:rsidP="00C33E10">
      <w:pPr>
        <w:pStyle w:val="isselectedend"/>
        <w:spacing w:before="0" w:beforeAutospacing="0" w:after="0" w:afterAutospacing="0" w:line="360" w:lineRule="auto"/>
        <w:ind w:left="709" w:firstLine="11"/>
        <w:jc w:val="both"/>
        <w:rPr>
          <w:rFonts w:ascii="Book Antiqua" w:hAnsi="Book Antiqua"/>
        </w:rPr>
      </w:pPr>
      <w:r>
        <w:rPr>
          <w:rFonts w:ascii="Book Antiqua" w:hAnsi="Book Antiqua"/>
        </w:rPr>
        <w:tab/>
      </w:r>
      <w:r w:rsidR="00FF6325" w:rsidRPr="00FF6325">
        <w:rPr>
          <w:rFonts w:ascii="Book Antiqua" w:hAnsi="Book Antiqua"/>
        </w:rPr>
        <w:t>Madrasah merupakan salah satu bentuk lembaga pendidikan Islam yang berkembang secara luas di Indonesia. Dalam pemahaman masyarakat, madrasah umumnya diasosiasikan dengan lembaga pendidikan yang memberikan perhatian lebih besar terhadap pendidikan agama dibandingkan sekolah umum. Meskipun demikian, perkembangan madrasah menunjukkan adanya integrasi antara pendidikan agama dan pendidikan umum. Madrasah tidak hanya mengajarkan ilmu-ilmu keislaman, tetapi juga memberikan pembelajaran berbagai disiplin ilmu umum sesuai dengan ketentuan sistem pendidikan nasional.</w:t>
      </w:r>
    </w:p>
    <w:p w14:paraId="46B559E9" w14:textId="7FCEA60E" w:rsidR="00FF6325" w:rsidRPr="00FF6325" w:rsidRDefault="00C33E10" w:rsidP="00C33E10">
      <w:pPr>
        <w:pStyle w:val="isselectedend"/>
        <w:spacing w:before="0" w:beforeAutospacing="0" w:after="0" w:afterAutospacing="0" w:line="360" w:lineRule="auto"/>
        <w:ind w:left="709" w:firstLine="11"/>
        <w:jc w:val="both"/>
        <w:rPr>
          <w:rFonts w:ascii="Book Antiqua" w:hAnsi="Book Antiqua"/>
        </w:rPr>
      </w:pPr>
      <w:r>
        <w:rPr>
          <w:rFonts w:ascii="Book Antiqua" w:hAnsi="Book Antiqua"/>
        </w:rPr>
        <w:tab/>
      </w:r>
      <w:r w:rsidR="00FF6325" w:rsidRPr="00FF6325">
        <w:rPr>
          <w:rFonts w:ascii="Book Antiqua" w:hAnsi="Book Antiqua"/>
        </w:rPr>
        <w:t xml:space="preserve">Perkembangan madrasah merupakan bagian penting dari proses institusionalisasi pendidikan Islam di Indonesia. Madrasah tumbuh sebagai respons terhadap kebutuhan masyarakat Muslim untuk memperoleh pendidikan yang mampu menggabungkan pengetahuan keagamaan dengan pengetahuan umum. Dalam perkembangannya, madrasah hadir pada berbagai jenjang pendidikan, mulai dari pendidikan dasar hingga pendidikan menengah. Jenjang tersebut meliputi </w:t>
      </w:r>
      <w:r w:rsidR="00FF6325" w:rsidRPr="00FF6325">
        <w:rPr>
          <w:rStyle w:val="Strong"/>
          <w:rFonts w:ascii="Book Antiqua" w:hAnsi="Book Antiqua"/>
        </w:rPr>
        <w:t>Madrasah Ibtidaiyah (MI)</w:t>
      </w:r>
      <w:r w:rsidR="00FF6325" w:rsidRPr="00FF6325">
        <w:rPr>
          <w:rFonts w:ascii="Book Antiqua" w:hAnsi="Book Antiqua"/>
        </w:rPr>
        <w:t xml:space="preserve">, </w:t>
      </w:r>
      <w:r w:rsidR="00FF6325" w:rsidRPr="00FF6325">
        <w:rPr>
          <w:rStyle w:val="Strong"/>
          <w:rFonts w:ascii="Book Antiqua" w:hAnsi="Book Antiqua"/>
        </w:rPr>
        <w:t>Madrasah Tsanawiyah (MTs)</w:t>
      </w:r>
      <w:r w:rsidR="00FF6325" w:rsidRPr="00FF6325">
        <w:rPr>
          <w:rFonts w:ascii="Book Antiqua" w:hAnsi="Book Antiqua"/>
        </w:rPr>
        <w:t xml:space="preserve">, dan </w:t>
      </w:r>
      <w:r w:rsidR="00FF6325" w:rsidRPr="00FF6325">
        <w:rPr>
          <w:rStyle w:val="Strong"/>
          <w:rFonts w:ascii="Book Antiqua" w:hAnsi="Book Antiqua"/>
        </w:rPr>
        <w:t>Madrasah Aliyah (MA)</w:t>
      </w:r>
      <w:r w:rsidR="00FF6325" w:rsidRPr="00FF6325">
        <w:rPr>
          <w:rFonts w:ascii="Book Antiqua" w:hAnsi="Book Antiqua"/>
        </w:rPr>
        <w:t>.</w:t>
      </w:r>
    </w:p>
    <w:p w14:paraId="3647088D" w14:textId="77777777" w:rsidR="00FF6325" w:rsidRPr="00FF6325" w:rsidRDefault="00FF6325" w:rsidP="00FF6325">
      <w:pPr>
        <w:pStyle w:val="isselectedend"/>
        <w:spacing w:before="0" w:beforeAutospacing="0" w:after="0" w:afterAutospacing="0" w:line="360" w:lineRule="auto"/>
        <w:ind w:left="360"/>
        <w:jc w:val="both"/>
        <w:rPr>
          <w:rFonts w:ascii="Book Antiqua" w:hAnsi="Book Antiqua"/>
        </w:rPr>
      </w:pPr>
      <w:r w:rsidRPr="00FF6325">
        <w:rPr>
          <w:rFonts w:ascii="Book Antiqua" w:hAnsi="Book Antiqua"/>
        </w:rPr>
        <w:lastRenderedPageBreak/>
        <w:t>Keberadaan madrasah tidak hanya ditemukan di Indonesia, tetapi juga menjadi fenomena pendidikan di berbagai negara dengan populasi Muslim. Meskipun model dan sistem penyelenggaraannya berbeda-beda sesuai dengan konteks masing-masing negara, madrasah pada umumnya memiliki orientasi untuk mengintegrasikan pendidikan keagamaan dengan kebutuhan pendidikan masyarakat. Di Indonesia, proses tersebut berkembang secara dinamis seiring dengan semakin kuatnya pengakuan negara terhadap madrasah sebagai bagian dari sistem pendidikan nasional.</w:t>
      </w:r>
    </w:p>
    <w:p w14:paraId="06D29FF2" w14:textId="72BEE0B1" w:rsidR="00FF6325" w:rsidRDefault="00C33E10" w:rsidP="00C33E10">
      <w:pPr>
        <w:pStyle w:val="isselectedend"/>
        <w:spacing w:before="0" w:beforeAutospacing="0" w:after="0" w:afterAutospacing="0" w:line="360" w:lineRule="auto"/>
        <w:ind w:left="360" w:firstLine="360"/>
        <w:jc w:val="both"/>
        <w:rPr>
          <w:rFonts w:ascii="Book Antiqua" w:hAnsi="Book Antiqua"/>
        </w:rPr>
      </w:pPr>
      <w:r>
        <w:rPr>
          <w:rFonts w:ascii="Book Antiqua" w:hAnsi="Book Antiqua"/>
        </w:rPr>
        <w:tab/>
      </w:r>
      <w:r w:rsidR="00FF6325" w:rsidRPr="00FF6325">
        <w:rPr>
          <w:rFonts w:ascii="Book Antiqua" w:hAnsi="Book Antiqua"/>
        </w:rPr>
        <w:t>Madrasah memiliki peranan strategis dalam membentuk generasi yang memiliki keseimbangan antara kompetensi akademik dan pemahaman keagamaan. Pendidikan yang diberikan di madrasah diharapkan dapat menghasilkan peserta didik yang tidak hanya memiliki kemampuan dalam bidang ilmu pengetahuan dan teknologi, tetapi juga memiliki akhlak, nilai spiritual, dan karakter yang sesuai dengan ajaran Islam. Dengan demikian, madrasah menjadi salah satu instrumen penting dalam pengembangan sumber daya manusia sekaligus dalam mempertahankan nilai-nilai Islam di tengah perubahan masyarakat.</w:t>
      </w:r>
    </w:p>
    <w:p w14:paraId="5A626850" w14:textId="781262D1" w:rsidR="00C33E10" w:rsidRPr="00FF6325" w:rsidRDefault="00C33E10" w:rsidP="00CA1D4C">
      <w:pPr>
        <w:pStyle w:val="isselectedend"/>
        <w:numPr>
          <w:ilvl w:val="0"/>
          <w:numId w:val="3"/>
        </w:numPr>
        <w:spacing w:before="0" w:beforeAutospacing="0" w:after="0" w:afterAutospacing="0" w:line="360" w:lineRule="auto"/>
        <w:ind w:left="1134" w:hanging="425"/>
        <w:jc w:val="both"/>
        <w:rPr>
          <w:rFonts w:ascii="Book Antiqua" w:hAnsi="Book Antiqua"/>
        </w:rPr>
      </w:pPr>
      <w:r>
        <w:rPr>
          <w:rFonts w:ascii="Book Antiqua" w:hAnsi="Book Antiqua"/>
        </w:rPr>
        <w:t>Perguruan Tinggi Islam</w:t>
      </w:r>
    </w:p>
    <w:p w14:paraId="594ECD32" w14:textId="7716F1C8" w:rsidR="00FF6325" w:rsidRPr="00FF6325" w:rsidRDefault="00CA1D4C" w:rsidP="00CA1D4C">
      <w:pPr>
        <w:pStyle w:val="isselectedend"/>
        <w:spacing w:before="0" w:beforeAutospacing="0" w:after="0" w:afterAutospacing="0" w:line="360" w:lineRule="auto"/>
        <w:ind w:left="360" w:firstLine="349"/>
        <w:jc w:val="both"/>
        <w:rPr>
          <w:rFonts w:ascii="Book Antiqua" w:hAnsi="Book Antiqua"/>
        </w:rPr>
      </w:pPr>
      <w:r>
        <w:rPr>
          <w:rFonts w:ascii="Book Antiqua" w:hAnsi="Book Antiqua"/>
        </w:rPr>
        <w:tab/>
      </w:r>
      <w:r w:rsidR="00FF6325" w:rsidRPr="00FF6325">
        <w:rPr>
          <w:rFonts w:ascii="Book Antiqua" w:hAnsi="Book Antiqua"/>
        </w:rPr>
        <w:t>Perkembangan pendidikan Islam di Indonesia tidak berhenti pada pendidikan dasar dan menengah, tetapi terus berkembang hingga jenjang pendidikan tinggi. Perkembangan tersebut merupakan hasil dari upaya panjang masyarakat Muslim dan pemerintah dalam membangun sistem pendidikan Islam yang lebih komprehensif. Kehadiran perguruan tinggi Islam menjadi penting karena kebutuhan masyarakat terhadap ilmu pengetahuan semakin berkembang dan tidak lagi terbatas pada penguasaan ilmu-ilmu keagamaan.</w:t>
      </w:r>
    </w:p>
    <w:p w14:paraId="3F22DF8A" w14:textId="77777777" w:rsidR="00FF6325" w:rsidRPr="00FF6325" w:rsidRDefault="00FF6325" w:rsidP="00FF6325">
      <w:pPr>
        <w:pStyle w:val="isselectedend"/>
        <w:spacing w:before="0" w:beforeAutospacing="0" w:after="0" w:afterAutospacing="0" w:line="360" w:lineRule="auto"/>
        <w:ind w:left="360"/>
        <w:jc w:val="both"/>
        <w:rPr>
          <w:rFonts w:ascii="Book Antiqua" w:hAnsi="Book Antiqua"/>
        </w:rPr>
      </w:pPr>
      <w:r w:rsidRPr="00FF6325">
        <w:rPr>
          <w:rFonts w:ascii="Book Antiqua" w:hAnsi="Book Antiqua"/>
        </w:rPr>
        <w:t xml:space="preserve">Salah satu tonggak penting perkembangan pendidikan tinggi Islam di Indonesia adalah pendirian </w:t>
      </w:r>
      <w:r w:rsidRPr="00FF6325">
        <w:rPr>
          <w:rStyle w:val="Strong"/>
          <w:rFonts w:ascii="Book Antiqua" w:hAnsi="Book Antiqua"/>
        </w:rPr>
        <w:t>Perguruan Tinggi Agama Islam Negeri (PTAIN)</w:t>
      </w:r>
      <w:r w:rsidRPr="00FF6325">
        <w:rPr>
          <w:rFonts w:ascii="Book Antiqua" w:hAnsi="Book Antiqua"/>
        </w:rPr>
        <w:t xml:space="preserve"> pada awal periode kemerdekaan. Perkembangan pendidikan tinggi Islam kemudian mengalami berbagai perubahan kelembagaan hingga lahirnya sistem </w:t>
      </w:r>
      <w:r w:rsidRPr="00FF6325">
        <w:rPr>
          <w:rStyle w:val="Strong"/>
          <w:rFonts w:ascii="Book Antiqua" w:hAnsi="Book Antiqua"/>
        </w:rPr>
        <w:t>Institut Agama Islam Negeri (IAIN)</w:t>
      </w:r>
      <w:r w:rsidRPr="00FF6325">
        <w:rPr>
          <w:rFonts w:ascii="Book Antiqua" w:hAnsi="Book Antiqua"/>
        </w:rPr>
        <w:t xml:space="preserve">. Institusi tersebut pada awalnya memiliki fokus utama pada pengembangan dan pengajaran ilmu-ilmu keislaman melalui berbagai </w:t>
      </w:r>
      <w:r w:rsidRPr="00FF6325">
        <w:rPr>
          <w:rFonts w:ascii="Book Antiqua" w:hAnsi="Book Antiqua"/>
        </w:rPr>
        <w:lastRenderedPageBreak/>
        <w:t>fakultas yang berkaitan dengan bidang agama, seperti tarbiyah, syariah, dan dakwah.</w:t>
      </w:r>
    </w:p>
    <w:p w14:paraId="37E68BF2" w14:textId="17C9DA6E" w:rsidR="00FF6325" w:rsidRPr="00FF6325" w:rsidRDefault="00CA1D4C" w:rsidP="00CA1D4C">
      <w:pPr>
        <w:pStyle w:val="isselectedend"/>
        <w:spacing w:before="0" w:beforeAutospacing="0" w:after="0" w:afterAutospacing="0" w:line="360" w:lineRule="auto"/>
        <w:ind w:left="360" w:firstLine="360"/>
        <w:jc w:val="both"/>
        <w:rPr>
          <w:rFonts w:ascii="Book Antiqua" w:hAnsi="Book Antiqua"/>
        </w:rPr>
      </w:pPr>
      <w:r>
        <w:rPr>
          <w:rFonts w:ascii="Book Antiqua" w:hAnsi="Book Antiqua"/>
        </w:rPr>
        <w:tab/>
      </w:r>
      <w:r w:rsidR="00FF6325" w:rsidRPr="00FF6325">
        <w:rPr>
          <w:rFonts w:ascii="Book Antiqua" w:hAnsi="Book Antiqua"/>
        </w:rPr>
        <w:t>Seiring dengan perubahan kebutuhan masyarakat dan tuntutan perkembangan ilmu pengetahuan, perguruan tinggi Islam mulai melakukan perluasan bidang kajian. Pengembangan tersebut didorong oleh kesadaran bahwa pendidikan Islam tidak dapat berkembang secara terpisah dari perkembangan ilmu pengetahuan, teknologi, ekonomi, sosial, dan berbagai bidang kehidupan lainnya. Oleh karena itu, muncul gagasan integrasi keilmuan yang berupaya mempertemukan studi keislaman dengan berbagai disiplin ilmu modern.</w:t>
      </w:r>
    </w:p>
    <w:p w14:paraId="2293A273" w14:textId="26F9CB01" w:rsidR="00FF6325" w:rsidRPr="00FF6325" w:rsidRDefault="00CA1D4C" w:rsidP="00CA1D4C">
      <w:pPr>
        <w:pStyle w:val="isselectedend"/>
        <w:spacing w:before="0" w:beforeAutospacing="0" w:after="0" w:afterAutospacing="0" w:line="360" w:lineRule="auto"/>
        <w:ind w:left="360" w:firstLine="360"/>
        <w:jc w:val="both"/>
        <w:rPr>
          <w:rFonts w:ascii="Book Antiqua" w:hAnsi="Book Antiqua"/>
        </w:rPr>
      </w:pPr>
      <w:r>
        <w:rPr>
          <w:rFonts w:ascii="Book Antiqua" w:hAnsi="Book Antiqua"/>
        </w:rPr>
        <w:tab/>
      </w:r>
      <w:r w:rsidR="00FF6325" w:rsidRPr="00FF6325">
        <w:rPr>
          <w:rFonts w:ascii="Book Antiqua" w:hAnsi="Book Antiqua"/>
        </w:rPr>
        <w:t xml:space="preserve">Transformasi sejumlah IAIN menjadi </w:t>
      </w:r>
      <w:r w:rsidR="00FF6325" w:rsidRPr="00FF6325">
        <w:rPr>
          <w:rStyle w:val="Strong"/>
          <w:rFonts w:ascii="Book Antiqua" w:hAnsi="Book Antiqua"/>
        </w:rPr>
        <w:t>Universitas Islam Negeri (UIN)</w:t>
      </w:r>
      <w:r w:rsidR="00FF6325" w:rsidRPr="00FF6325">
        <w:rPr>
          <w:rFonts w:ascii="Book Antiqua" w:hAnsi="Book Antiqua"/>
        </w:rPr>
        <w:t xml:space="preserve"> merupakan salah satu bentuk nyata dari perkembangan tersebut. Perubahan kelembagaan ini memungkinkan perguruan tinggi Islam menyelenggarakan program studi yang lebih beragam, tidak hanya dalam bidang keagamaan, tetapi juga dalam ilmu sosial, humaniora, ekonomi, sains, teknologi, dan bidang keilmuan lainnya. Integrasi tersebut diharapkan dapat melahirkan lulusan yang memiliki pemahaman agama sekaligus kompetensi profesional yang sesuai dengan kebutuhan masyarakat.</w:t>
      </w:r>
    </w:p>
    <w:p w14:paraId="14CBDFF6" w14:textId="51DF1856" w:rsidR="00FF6325" w:rsidRPr="00FF6325" w:rsidRDefault="00CA1D4C" w:rsidP="00CA1D4C">
      <w:pPr>
        <w:pStyle w:val="isselectedend"/>
        <w:spacing w:before="0" w:beforeAutospacing="0" w:after="0" w:afterAutospacing="0" w:line="360" w:lineRule="auto"/>
        <w:ind w:left="360" w:firstLine="360"/>
        <w:jc w:val="both"/>
        <w:rPr>
          <w:rFonts w:ascii="Book Antiqua" w:hAnsi="Book Antiqua"/>
        </w:rPr>
      </w:pPr>
      <w:r>
        <w:rPr>
          <w:rFonts w:ascii="Book Antiqua" w:hAnsi="Book Antiqua"/>
        </w:rPr>
        <w:tab/>
      </w:r>
      <w:r w:rsidR="00FF6325" w:rsidRPr="00FF6325">
        <w:rPr>
          <w:rFonts w:ascii="Book Antiqua" w:hAnsi="Book Antiqua"/>
        </w:rPr>
        <w:t>Transformasi dari institut menjadi universitas juga memiliki dimensi filosofis yang berkaitan dengan upaya mengurangi dikotomi antara ilmu agama dan ilmu umum. Perguruan tinggi Islam diharapkan mampu mengembangkan paradigma keilmuan yang melihat ilmu pengetahuan sebagai suatu kesatuan yang dapat dikembangkan dalam kerangka nilai-nilai Islam. Dengan pendekatan tersebut, ilmu agama tidak ditempatkan secara terpisah dari ilmu umum, melainkan dapat saling berinteraksi dalam menjawab berbagai persoalan kehidupan manusia.</w:t>
      </w:r>
    </w:p>
    <w:p w14:paraId="6C5B8D19" w14:textId="2B310E9A" w:rsidR="00FF6325" w:rsidRPr="00FF6325" w:rsidRDefault="00CA1D4C" w:rsidP="00CA1D4C">
      <w:pPr>
        <w:pStyle w:val="isselectedend"/>
        <w:spacing w:before="0" w:beforeAutospacing="0" w:after="0" w:afterAutospacing="0" w:line="360" w:lineRule="auto"/>
        <w:ind w:left="360" w:firstLine="360"/>
        <w:jc w:val="both"/>
        <w:rPr>
          <w:rFonts w:ascii="Book Antiqua" w:hAnsi="Book Antiqua"/>
        </w:rPr>
      </w:pPr>
      <w:r>
        <w:rPr>
          <w:rFonts w:ascii="Book Antiqua" w:hAnsi="Book Antiqua"/>
        </w:rPr>
        <w:tab/>
      </w:r>
      <w:r w:rsidR="00FF6325" w:rsidRPr="00FF6325">
        <w:rPr>
          <w:rFonts w:ascii="Book Antiqua" w:hAnsi="Book Antiqua"/>
        </w:rPr>
        <w:t xml:space="preserve">Keberadaan UIN juga memberikan peluang yang lebih luas bagi pendidikan Islam untuk berkontribusi terhadap perubahan sosial. Perguruan tinggi Islam tidak hanya dituntut menghasilkan lulusan yang memiliki kompetensi akademik, tetapi juga intelektual Muslim yang mampu membaca persoalan masyarakat dan memberikan solusi berdasarkan keilmuan yang dimilikinya. Lulusan perguruan tinggi Islam diharapkan dapat berkontribusi dalam berbagai </w:t>
      </w:r>
      <w:r w:rsidR="00FF6325" w:rsidRPr="00FF6325">
        <w:rPr>
          <w:rFonts w:ascii="Book Antiqua" w:hAnsi="Book Antiqua"/>
        </w:rPr>
        <w:lastRenderedPageBreak/>
        <w:t>sektor, baik pendidikan, pemerintahan, ekonomi, sosial, hukum, teknologi, maupun bidang profesional lainnya.</w:t>
      </w:r>
    </w:p>
    <w:p w14:paraId="0F40E2C9" w14:textId="5EDE4C16" w:rsidR="00FF6325" w:rsidRPr="00FF6325" w:rsidRDefault="00CA1D4C" w:rsidP="00CA1D4C">
      <w:pPr>
        <w:pStyle w:val="isselectedend"/>
        <w:spacing w:before="0" w:beforeAutospacing="0" w:after="0" w:afterAutospacing="0" w:line="360" w:lineRule="auto"/>
        <w:ind w:left="360" w:firstLine="360"/>
        <w:jc w:val="both"/>
        <w:rPr>
          <w:rFonts w:ascii="Book Antiqua" w:hAnsi="Book Antiqua"/>
        </w:rPr>
      </w:pPr>
      <w:r>
        <w:rPr>
          <w:rFonts w:ascii="Book Antiqua" w:hAnsi="Book Antiqua"/>
        </w:rPr>
        <w:tab/>
      </w:r>
      <w:r w:rsidR="00FF6325" w:rsidRPr="00FF6325">
        <w:rPr>
          <w:rFonts w:ascii="Book Antiqua" w:hAnsi="Book Antiqua"/>
        </w:rPr>
        <w:t>Dengan demikian, perkembangan lembaga pendidikan Islam di Indonesia menunjukkan adanya proses transformasi yang berlangsung secara berkelanjutan. Pesantren berperan dalam mempertahankan dan mengembangkan tradisi keilmuan Islam berbasis masyarakat, madrasah mengintegrasikan pendidikan agama dengan pendidikan umum, sedangkan perguruan tinggi Islam mengembangkan kajian keislaman sekaligus memperluasnya ke berbagai disiplin ilmu modern. Ketiga bentuk kelembagaan tersebut saling melengkapi dalam membangun ekosistem pendidikan Islam di Indonesia.</w:t>
      </w:r>
    </w:p>
    <w:p w14:paraId="4748DF4F" w14:textId="27DCAFA2" w:rsidR="00FF6325" w:rsidRDefault="00CA1D4C" w:rsidP="00CA1D4C">
      <w:pPr>
        <w:pStyle w:val="NormalWeb"/>
        <w:spacing w:before="0" w:beforeAutospacing="0" w:after="0" w:afterAutospacing="0" w:line="360" w:lineRule="auto"/>
        <w:ind w:left="360" w:firstLine="360"/>
        <w:jc w:val="both"/>
        <w:rPr>
          <w:rFonts w:ascii="Book Antiqua" w:hAnsi="Book Antiqua"/>
        </w:rPr>
      </w:pPr>
      <w:r>
        <w:rPr>
          <w:rFonts w:ascii="Book Antiqua" w:hAnsi="Book Antiqua"/>
        </w:rPr>
        <w:tab/>
      </w:r>
      <w:r w:rsidR="00FF6325" w:rsidRPr="00FF6325">
        <w:rPr>
          <w:rFonts w:ascii="Book Antiqua" w:hAnsi="Book Antiqua"/>
        </w:rPr>
        <w:t>Dalam konteks pembangunan peradaban, keberadaan pesantren, madrasah, dan perguruan tinggi Islam memiliki kontribusi yang strategis. Ketiganya tidak hanya menjadi tempat transfer pengetahuan, tetapi juga berfungsi sebagai ruang pembentukan karakter, pengembangan intelektual, reproduksi nilai keislaman, dan pemberdayaan masyarakat. Perkembangan kelembagaan pendidikan Islam tersebut menunjukkan bahwa pendidikan Islam memiliki kemampuan untuk beradaptasi dengan perubahan zaman tanpa kehilangan identitas dan nilai dasarnya. Oleh karena itu, penguatan ketiga institusi tersebut menjadi bagian penting dalam membangun sumber daya manusia Muslim yang berpengetahuan, berakhlak, kompeten, dan mampu berkontribusi terhadap pembangunan peradaban Indonesia.</w:t>
      </w:r>
    </w:p>
    <w:p w14:paraId="78893492" w14:textId="38BF6660" w:rsidR="00CA1D4C" w:rsidRDefault="00CA1D4C" w:rsidP="00CA1D4C">
      <w:pPr>
        <w:pStyle w:val="NormalWeb"/>
        <w:numPr>
          <w:ilvl w:val="0"/>
          <w:numId w:val="2"/>
        </w:numPr>
        <w:spacing w:before="0" w:beforeAutospacing="0" w:after="0" w:afterAutospacing="0" w:line="360" w:lineRule="auto"/>
        <w:ind w:left="284"/>
        <w:jc w:val="both"/>
        <w:rPr>
          <w:rFonts w:ascii="Book Antiqua" w:hAnsi="Book Antiqua"/>
        </w:rPr>
      </w:pPr>
      <w:r>
        <w:rPr>
          <w:rFonts w:ascii="Book Antiqua" w:hAnsi="Book Antiqua"/>
        </w:rPr>
        <w:t>Lembaga Pendidikan Non Formal</w:t>
      </w:r>
    </w:p>
    <w:p w14:paraId="084C3FDB" w14:textId="43722F45" w:rsidR="0067603E" w:rsidRPr="0067603E" w:rsidRDefault="0088095D" w:rsidP="0088095D">
      <w:pPr>
        <w:pStyle w:val="isselectedend"/>
        <w:spacing w:before="0" w:beforeAutospacing="0" w:after="0" w:afterAutospacing="0" w:line="360" w:lineRule="auto"/>
        <w:ind w:left="357" w:firstLine="363"/>
        <w:jc w:val="both"/>
        <w:rPr>
          <w:rFonts w:ascii="Book Antiqua" w:hAnsi="Book Antiqua"/>
        </w:rPr>
      </w:pPr>
      <w:r>
        <w:rPr>
          <w:rFonts w:ascii="Book Antiqua" w:hAnsi="Book Antiqua"/>
        </w:rPr>
        <w:tab/>
      </w:r>
      <w:r w:rsidR="0067603E" w:rsidRPr="0067603E">
        <w:rPr>
          <w:rFonts w:ascii="Book Antiqua" w:hAnsi="Book Antiqua"/>
        </w:rPr>
        <w:t>Pendidikan nonformal merupakan bentuk pendidikan yang diselenggarakan secara terencana, terorganisasi, dan memiliki struktur tertentu, tetapi pelaksanaannya lebih fleksibel dibandingkan dengan pendidikan formal. Pendidikan nonformal hadir sebagai bagian dari sistem pendidikan yang memberikan kesempatan kepada masyarakat untuk memperoleh pengetahuan, keterampilan, dan pembinaan sesuai dengan kebutuhan serta kondisi lingkungan sosialnya. Fleksibilitas tersebut memungkinkan pendidikan nonformal menjangkau kelompok masyarakat yang tidak sepenuhnya terakomodasi oleh sistem pendidikan formal.</w:t>
      </w:r>
    </w:p>
    <w:p w14:paraId="703A74D8" w14:textId="77777777" w:rsidR="0067603E" w:rsidRPr="0067603E" w:rsidRDefault="0067603E" w:rsidP="0067603E">
      <w:pPr>
        <w:pStyle w:val="isselectedend"/>
        <w:spacing w:before="0" w:beforeAutospacing="0" w:after="0" w:afterAutospacing="0" w:line="360" w:lineRule="auto"/>
        <w:ind w:left="357"/>
        <w:jc w:val="both"/>
        <w:rPr>
          <w:rFonts w:ascii="Book Antiqua" w:hAnsi="Book Antiqua"/>
        </w:rPr>
      </w:pPr>
      <w:r w:rsidRPr="0067603E">
        <w:rPr>
          <w:rFonts w:ascii="Book Antiqua" w:hAnsi="Book Antiqua"/>
        </w:rPr>
        <w:lastRenderedPageBreak/>
        <w:t>Dalam konteks pembangunan sumber daya manusia, pendidikan nonformal memiliki posisi yang cukup strategis. Masyarakat dapat memanfaatkan berbagai bentuk pendidikan nonformal sebagai sarana untuk meningkatkan pengetahuan, keterampilan, kualitas kehidupan, serta kapasitas sosial dan keagamaan. Keberadaan pendidikan nonformal juga menunjukkan bahwa proses pendidikan tidak hanya berlangsung di sekolah atau perguruan tinggi, tetapi dapat terjadi dalam berbagai lingkungan kehidupan masyarakat. Dengan demikian, pendidikan pada hakikatnya merupakan proses yang berlangsung sepanjang hayat dan melibatkan berbagai institusi sosial.</w:t>
      </w:r>
    </w:p>
    <w:p w14:paraId="0DA17CD4" w14:textId="33588C82" w:rsidR="0067603E" w:rsidRPr="0067603E" w:rsidRDefault="0088095D" w:rsidP="0088095D">
      <w:pPr>
        <w:pStyle w:val="isselectedend"/>
        <w:spacing w:before="0" w:beforeAutospacing="0" w:after="0" w:afterAutospacing="0" w:line="360" w:lineRule="auto"/>
        <w:ind w:left="357" w:firstLine="363"/>
        <w:jc w:val="both"/>
        <w:rPr>
          <w:rFonts w:ascii="Book Antiqua" w:hAnsi="Book Antiqua"/>
        </w:rPr>
      </w:pPr>
      <w:r>
        <w:rPr>
          <w:rFonts w:ascii="Book Antiqua" w:hAnsi="Book Antiqua"/>
        </w:rPr>
        <w:tab/>
      </w:r>
      <w:r w:rsidR="0067603E" w:rsidRPr="0067603E">
        <w:rPr>
          <w:rFonts w:ascii="Book Antiqua" w:hAnsi="Book Antiqua"/>
        </w:rPr>
        <w:t>Dalam sistem pendidikan nasional, masyarakat memiliki peran penting dalam mendukung penyelenggaraan pendidikan. Keterlibatan masyarakat dapat diwujudkan melalui pendirian dan pengelolaan berbagai lembaga pendidikan nonformal yang sesuai dengan kebutuhan lokal. Kondisi tersebut menyebabkan pendidikan nonformal di Indonesia berkembang dalam bentuk yang sangat beragam, baik berdasarkan bidang keterampilan, sosial, budaya, maupun keagamaan. Dalam konteks pendidikan Islam, lembaga nonformal berkembang melalui berbagai institusi dan kegiatan seperti masjid, musala, langgar, majelis taklim, taman pendidikan Al-Qur'an (TPQ), kelompok pengajian, serta berbagai kegiatan pembelajaran keagamaan berbasis masyarakat.</w:t>
      </w:r>
    </w:p>
    <w:p w14:paraId="073E9C53" w14:textId="67735DA8" w:rsidR="0067603E" w:rsidRPr="0067603E" w:rsidRDefault="0088095D" w:rsidP="0088095D">
      <w:pPr>
        <w:pStyle w:val="isselectedend"/>
        <w:spacing w:before="0" w:beforeAutospacing="0" w:after="0" w:afterAutospacing="0" w:line="360" w:lineRule="auto"/>
        <w:ind w:left="357" w:firstLine="363"/>
        <w:jc w:val="both"/>
        <w:rPr>
          <w:rFonts w:ascii="Book Antiqua" w:hAnsi="Book Antiqua"/>
        </w:rPr>
      </w:pPr>
      <w:r>
        <w:rPr>
          <w:rFonts w:ascii="Book Antiqua" w:hAnsi="Book Antiqua"/>
        </w:rPr>
        <w:tab/>
      </w:r>
      <w:r w:rsidR="0067603E" w:rsidRPr="0067603E">
        <w:rPr>
          <w:rFonts w:ascii="Book Antiqua" w:hAnsi="Book Antiqua"/>
        </w:rPr>
        <w:t>Keberadaan lembaga pendidikan Islam nonformal memiliki arti penting karena mampu menghadirkan proses pembelajaran yang dekat dengan kehidupan masyarakat. Pendidikan tidak hanya diberikan dalam bentuk penyampaian materi keagamaan, tetapi juga melalui pembiasaan, interaksi sosial, pembinaan moral, dan praktik kehidupan sehari-hari. Pola tersebut memungkinkan nilai-nilai Islam ditanamkan secara lebih kontekstual dan berkelanjutan. Oleh sebab itu, lembaga pendidikan nonformal menjadi salah satu instrumen penting dalam mempertahankan keberlanjutan tradisi keilmuan Islam sekaligus memperkuat karakter masyarakat Muslim.</w:t>
      </w:r>
    </w:p>
    <w:p w14:paraId="7CB84587" w14:textId="7C8FB00D" w:rsidR="0088095D" w:rsidRDefault="0088095D" w:rsidP="0088095D">
      <w:pPr>
        <w:pStyle w:val="isselectedend"/>
        <w:numPr>
          <w:ilvl w:val="0"/>
          <w:numId w:val="4"/>
        </w:numPr>
        <w:spacing w:before="0" w:beforeAutospacing="0" w:after="0" w:afterAutospacing="0" w:line="360" w:lineRule="auto"/>
        <w:jc w:val="both"/>
        <w:rPr>
          <w:rFonts w:ascii="Book Antiqua" w:hAnsi="Book Antiqua"/>
        </w:rPr>
      </w:pPr>
      <w:r>
        <w:rPr>
          <w:rFonts w:ascii="Book Antiqua" w:hAnsi="Book Antiqua"/>
        </w:rPr>
        <w:t>Masjid</w:t>
      </w:r>
    </w:p>
    <w:p w14:paraId="3AABF8A7" w14:textId="68AA32A8" w:rsidR="0088095D" w:rsidRDefault="0088095D" w:rsidP="0088095D">
      <w:pPr>
        <w:pStyle w:val="isselectedend"/>
        <w:spacing w:before="0" w:beforeAutospacing="0" w:after="0" w:afterAutospacing="0" w:line="360" w:lineRule="auto"/>
        <w:ind w:left="717" w:hanging="360"/>
        <w:jc w:val="both"/>
        <w:rPr>
          <w:rFonts w:ascii="Book Antiqua" w:hAnsi="Book Antiqua"/>
        </w:rPr>
      </w:pPr>
      <w:r>
        <w:rPr>
          <w:rFonts w:ascii="Book Antiqua" w:hAnsi="Book Antiqua"/>
        </w:rPr>
        <w:tab/>
      </w:r>
      <w:r>
        <w:rPr>
          <w:rFonts w:ascii="Book Antiqua" w:hAnsi="Book Antiqua"/>
        </w:rPr>
        <w:tab/>
      </w:r>
      <w:r w:rsidR="0067603E" w:rsidRPr="0067603E">
        <w:rPr>
          <w:rFonts w:ascii="Book Antiqua" w:hAnsi="Book Antiqua"/>
        </w:rPr>
        <w:t xml:space="preserve">Masjid merupakan tempat ibadah umat Islam yang memiliki fungsi </w:t>
      </w:r>
      <w:r>
        <w:rPr>
          <w:rFonts w:ascii="Book Antiqua" w:hAnsi="Book Antiqua"/>
        </w:rPr>
        <w:tab/>
      </w:r>
      <w:r w:rsidR="0067603E" w:rsidRPr="0067603E">
        <w:rPr>
          <w:rFonts w:ascii="Book Antiqua" w:hAnsi="Book Antiqua"/>
        </w:rPr>
        <w:t xml:space="preserve">lebih luas daripada sekadar tempat pelaksanaan salat. Dalam sejarah </w:t>
      </w:r>
      <w:r w:rsidR="0067603E" w:rsidRPr="0067603E">
        <w:rPr>
          <w:rFonts w:ascii="Book Antiqua" w:hAnsi="Book Antiqua"/>
        </w:rPr>
        <w:lastRenderedPageBreak/>
        <w:t>perkembangan Islam, masjid telah menjadi salah satu pusat kehidupan sosial, keagamaan, pendidikan, dan kebudayaan masyarakat Muslim. Masjid dapat digunakan sebagai tempat berlangsungnya berbagai aktivitas pendidikan, seperti pengajian, pembelajaran Al-Qur'an, kajian keislaman, diskusi keagamaan, serta pembinaan masyarakat.</w:t>
      </w:r>
    </w:p>
    <w:p w14:paraId="000B4844" w14:textId="456F877F" w:rsidR="0088095D" w:rsidRDefault="0088095D" w:rsidP="0088095D">
      <w:pPr>
        <w:pStyle w:val="isselectedend"/>
        <w:spacing w:before="0" w:beforeAutospacing="0" w:after="0" w:afterAutospacing="0" w:line="360" w:lineRule="auto"/>
        <w:ind w:left="717"/>
        <w:jc w:val="both"/>
        <w:rPr>
          <w:rFonts w:ascii="Book Antiqua" w:hAnsi="Book Antiqua"/>
        </w:rPr>
      </w:pPr>
      <w:r>
        <w:rPr>
          <w:rFonts w:ascii="Book Antiqua" w:hAnsi="Book Antiqua"/>
        </w:rPr>
        <w:tab/>
      </w:r>
      <w:r w:rsidR="0067603E" w:rsidRPr="0067603E">
        <w:rPr>
          <w:rFonts w:ascii="Book Antiqua" w:hAnsi="Book Antiqua"/>
        </w:rPr>
        <w:t>Sejarah peradaban Islam menunjukkan bahwa masjid memiliki hubungan yang sangat erat dengan perkembangan tradisi pendidikan. Pada masa awal Islam, masjid menjadi ruang utama untuk menyampaikan wahyu, mengajarkan ilmu agama, membina para sahabat, dan mendiskusikan berbagai persoalan kehidupan. Nabi Muhammad SAW menjadikan masjid sebagai salah satu pusat pembentukan masyarakat Muslim. Dari lingkungan masjid berkembang berbagai bentuk aktivitas pembelajaran yang kemudian melahirkan tradisi pendidikan Islam yang lebih terorganisasi.</w:t>
      </w:r>
    </w:p>
    <w:p w14:paraId="52443F7A" w14:textId="42A30470" w:rsidR="0088095D" w:rsidRDefault="0088095D" w:rsidP="0088095D">
      <w:pPr>
        <w:pStyle w:val="isselectedend"/>
        <w:spacing w:before="0" w:beforeAutospacing="0" w:after="0" w:afterAutospacing="0" w:line="360" w:lineRule="auto"/>
        <w:ind w:left="717" w:firstLine="3"/>
        <w:jc w:val="both"/>
        <w:rPr>
          <w:rFonts w:ascii="Book Antiqua" w:hAnsi="Book Antiqua"/>
        </w:rPr>
      </w:pPr>
      <w:r>
        <w:rPr>
          <w:rFonts w:ascii="Book Antiqua" w:hAnsi="Book Antiqua"/>
        </w:rPr>
        <w:tab/>
      </w:r>
      <w:r w:rsidR="0067603E" w:rsidRPr="0067603E">
        <w:rPr>
          <w:rFonts w:ascii="Book Antiqua" w:hAnsi="Book Antiqua"/>
        </w:rPr>
        <w:t xml:space="preserve">Perkembangan tersebut selanjutnya melahirkan berbagai lembaga pendidikan yang lebih khusus, termasuk </w:t>
      </w:r>
      <w:r w:rsidR="0067603E" w:rsidRPr="0067603E">
        <w:rPr>
          <w:rStyle w:val="Emphasis"/>
          <w:rFonts w:ascii="Book Antiqua" w:hAnsi="Book Antiqua"/>
        </w:rPr>
        <w:t>kuttab</w:t>
      </w:r>
      <w:r w:rsidR="0067603E" w:rsidRPr="0067603E">
        <w:rPr>
          <w:rFonts w:ascii="Book Antiqua" w:hAnsi="Book Antiqua"/>
        </w:rPr>
        <w:t xml:space="preserve"> yang berfungsi sebagai tempat pembelajaran dasar. Dalam perjalanan sejarahnya, tradisi pendidikan Islam berkembang menjadi institusi yang semakin kompleks hingga muncul madrasah dan pusat-pusat keilmuan yang lebih tinggi. Oleh karena itu, masjid, madrasah, dan lembaga pendidikan tinggi memiliki hubungan historis yang sangat erat dalam perkembangan peradaban Islam.</w:t>
      </w:r>
    </w:p>
    <w:p w14:paraId="1B861F9B" w14:textId="0022CA67" w:rsidR="0088095D" w:rsidRDefault="0088095D" w:rsidP="0088095D">
      <w:pPr>
        <w:pStyle w:val="isselectedend"/>
        <w:spacing w:before="0" w:beforeAutospacing="0" w:after="0" w:afterAutospacing="0" w:line="360" w:lineRule="auto"/>
        <w:ind w:left="720" w:firstLine="3"/>
        <w:jc w:val="both"/>
        <w:rPr>
          <w:rFonts w:ascii="Book Antiqua" w:hAnsi="Book Antiqua"/>
        </w:rPr>
      </w:pPr>
      <w:r>
        <w:rPr>
          <w:rFonts w:ascii="Book Antiqua" w:hAnsi="Book Antiqua"/>
        </w:rPr>
        <w:tab/>
      </w:r>
      <w:r w:rsidR="0067603E" w:rsidRPr="0067603E">
        <w:rPr>
          <w:rFonts w:ascii="Book Antiqua" w:hAnsi="Book Antiqua"/>
        </w:rPr>
        <w:t>Dalam konteks Indonesia, fungsi pendidikan masjid tetap memiliki relevansi yang kuat. Masjid dapat menjadi pusat pembelajaran masyarakat melalui kegiatan pengajian, pendidikan Al-Qur'an bagi anak-anak, kajian keislaman bagi remaja dan orang dewasa, serta berbagai kegiatan pembinaan sosial. Masjid juga dapat berfungsi sebagai ruang interaksi antargenerasi yang memungkinkan terjadinya transfer pengetahuan, pengalaman, dan nilai keislaman dari satu kelompok masyarakat kepada kelompok lainnya.</w:t>
      </w:r>
    </w:p>
    <w:p w14:paraId="2A5DDD73" w14:textId="51BB90A9" w:rsidR="0067603E" w:rsidRPr="0067603E" w:rsidRDefault="0067603E" w:rsidP="0088095D">
      <w:pPr>
        <w:pStyle w:val="isselectedend"/>
        <w:spacing w:before="0" w:beforeAutospacing="0" w:after="0" w:afterAutospacing="0" w:line="360" w:lineRule="auto"/>
        <w:ind w:left="720" w:firstLine="720"/>
        <w:jc w:val="both"/>
        <w:rPr>
          <w:rFonts w:ascii="Book Antiqua" w:hAnsi="Book Antiqua"/>
        </w:rPr>
      </w:pPr>
      <w:r w:rsidRPr="0067603E">
        <w:rPr>
          <w:rFonts w:ascii="Book Antiqua" w:hAnsi="Book Antiqua"/>
        </w:rPr>
        <w:t xml:space="preserve">Lebih jauh, optimalisasi fungsi pendidikan masjid dapat memberikan kontribusi terhadap pembangunan masyarakat. Masjid dapat menjadi ruang pemberdayaan masyarakat melalui kegiatan literasi, pelatihan keterampilan, pembinaan generasi muda, kegiatan sosial, dan penguatan solidaritas </w:t>
      </w:r>
      <w:r w:rsidRPr="0067603E">
        <w:rPr>
          <w:rFonts w:ascii="Book Antiqua" w:hAnsi="Book Antiqua"/>
        </w:rPr>
        <w:lastRenderedPageBreak/>
        <w:t>komunitas. Dengan demikian, masjid tidak hanya berperan dalam membangun hubungan spiritual manusia dengan Allah SWT, tetapi juga berkontribusi dalam membangun hubungan sosial dan meningkatkan kualitas kehidupan masyarakat.</w:t>
      </w:r>
    </w:p>
    <w:p w14:paraId="62195DAE" w14:textId="6089F3E3" w:rsidR="0088095D" w:rsidRDefault="0088095D" w:rsidP="0088095D">
      <w:pPr>
        <w:pStyle w:val="isselectedend"/>
        <w:numPr>
          <w:ilvl w:val="0"/>
          <w:numId w:val="4"/>
        </w:numPr>
        <w:spacing w:before="0" w:beforeAutospacing="0" w:after="0" w:afterAutospacing="0" w:line="360" w:lineRule="auto"/>
        <w:jc w:val="both"/>
        <w:rPr>
          <w:rFonts w:ascii="Book Antiqua" w:hAnsi="Book Antiqua"/>
        </w:rPr>
      </w:pPr>
      <w:r>
        <w:rPr>
          <w:rFonts w:ascii="Book Antiqua" w:hAnsi="Book Antiqua"/>
        </w:rPr>
        <w:t>Majlis Taklim</w:t>
      </w:r>
    </w:p>
    <w:p w14:paraId="5E9E69FC" w14:textId="6F77669E" w:rsidR="0067603E" w:rsidRPr="0067603E" w:rsidRDefault="0088095D" w:rsidP="0088095D">
      <w:pPr>
        <w:pStyle w:val="isselectedend"/>
        <w:spacing w:before="0" w:beforeAutospacing="0" w:after="0" w:afterAutospacing="0" w:line="360" w:lineRule="auto"/>
        <w:ind w:left="720" w:hanging="360"/>
        <w:jc w:val="both"/>
        <w:rPr>
          <w:rFonts w:ascii="Book Antiqua" w:hAnsi="Book Antiqua"/>
        </w:rPr>
      </w:pPr>
      <w:r>
        <w:rPr>
          <w:rFonts w:ascii="Book Antiqua" w:hAnsi="Book Antiqua"/>
        </w:rPr>
        <w:tab/>
      </w:r>
      <w:r>
        <w:rPr>
          <w:rFonts w:ascii="Book Antiqua" w:hAnsi="Book Antiqua"/>
        </w:rPr>
        <w:tab/>
      </w:r>
      <w:r w:rsidR="0067603E" w:rsidRPr="0067603E">
        <w:rPr>
          <w:rFonts w:ascii="Book Antiqua" w:hAnsi="Book Antiqua"/>
        </w:rPr>
        <w:t xml:space="preserve">Majelis taklim merupakan salah satu bentuk pendidikan Islam nonformal yang berkembang luas di tengah masyarakat Indonesia. Secara etimologis, istilah </w:t>
      </w:r>
      <w:r w:rsidR="0067603E" w:rsidRPr="0067603E">
        <w:rPr>
          <w:rStyle w:val="Emphasis"/>
          <w:rFonts w:ascii="Book Antiqua" w:hAnsi="Book Antiqua"/>
        </w:rPr>
        <w:t>ta'lim</w:t>
      </w:r>
      <w:r w:rsidR="0067603E" w:rsidRPr="0067603E">
        <w:rPr>
          <w:rFonts w:ascii="Book Antiqua" w:hAnsi="Book Antiqua"/>
        </w:rPr>
        <w:t xml:space="preserve"> memiliki makna pengajaran atau proses memberikan pengetahuan, sedangkan majelis taklim dapat dipahami sebagai tempat atau forum berlangsungnya kegiatan pembelajaran keagamaan. Dalam praktiknya, majelis taklim merupakan wadah pembelajaran Islam berbasis masyarakat yang diselenggarakan secara rutin dan diikuti oleh jamaah dengan latar belakang usia, pendidikan, dan kondisi sosial yang beragam.</w:t>
      </w:r>
    </w:p>
    <w:p w14:paraId="32113C25" w14:textId="78729AE0" w:rsidR="0088095D" w:rsidRDefault="0088095D" w:rsidP="0088095D">
      <w:pPr>
        <w:pStyle w:val="isselectedend"/>
        <w:spacing w:before="0" w:beforeAutospacing="0" w:after="0" w:afterAutospacing="0" w:line="360" w:lineRule="auto"/>
        <w:ind w:left="720" w:hanging="360"/>
        <w:jc w:val="both"/>
        <w:rPr>
          <w:rFonts w:ascii="Book Antiqua" w:hAnsi="Book Antiqua"/>
        </w:rPr>
      </w:pPr>
      <w:r>
        <w:rPr>
          <w:rFonts w:ascii="Book Antiqua" w:hAnsi="Book Antiqua"/>
        </w:rPr>
        <w:tab/>
      </w:r>
      <w:r>
        <w:rPr>
          <w:rFonts w:ascii="Book Antiqua" w:hAnsi="Book Antiqua"/>
        </w:rPr>
        <w:tab/>
      </w:r>
      <w:r w:rsidR="0067603E" w:rsidRPr="0067603E">
        <w:rPr>
          <w:rFonts w:ascii="Book Antiqua" w:hAnsi="Book Antiqua"/>
        </w:rPr>
        <w:t>Berbeda dengan lembaga pendidikan formal yang memiliki jenjang dan kurikulum yang relatif ketat, kegiatan majelis taklim memiliki pola pembelajaran yang lebih fleksibel. Materi yang disampaikan dapat disesuaikan dengan kebutuhan dan persoalan yang dihadapi masyarakat. Kajian dapat mencakup Al-Qur'an, hadis, fikih, akidah, akhlak, sejarah Islam, keluarga, kehidupan sosial, serta berbagai persoalan kontemporer yang berkaitan dengan kehidupan umat Islam.</w:t>
      </w:r>
    </w:p>
    <w:p w14:paraId="0119B65C" w14:textId="78FE4DF9" w:rsidR="0088095D" w:rsidRDefault="0088095D" w:rsidP="0088095D">
      <w:pPr>
        <w:pStyle w:val="isselectedend"/>
        <w:spacing w:before="0" w:beforeAutospacing="0" w:after="0" w:afterAutospacing="0" w:line="360" w:lineRule="auto"/>
        <w:ind w:left="720"/>
        <w:jc w:val="both"/>
        <w:rPr>
          <w:rFonts w:ascii="Book Antiqua" w:hAnsi="Book Antiqua"/>
        </w:rPr>
      </w:pPr>
      <w:r>
        <w:rPr>
          <w:rFonts w:ascii="Book Antiqua" w:hAnsi="Book Antiqua"/>
        </w:rPr>
        <w:tab/>
      </w:r>
      <w:r w:rsidR="0067603E" w:rsidRPr="0067603E">
        <w:rPr>
          <w:rFonts w:ascii="Book Antiqua" w:hAnsi="Book Antiqua"/>
        </w:rPr>
        <w:t>Majelis taklim memiliki peran penting dalam memperluas akses masyarakat terhadap pendidikan agama. Masyarakat yang tidak memperoleh kesempatan mengikuti pendidikan keagamaan secara formal tetap dapat memperoleh pengetahuan Islam melalui kegiatan majelis taklim. Karena umumnya diselenggarakan di lingkungan masyarakat dan memiliki jadwal yang fleksibel, majelis taklim dapat menjangkau berbagai kelompok masyarakat, termasuk orang dewasa dan kelompok masyarakat yang telah menyelesaikan pendidikan formal.</w:t>
      </w:r>
    </w:p>
    <w:p w14:paraId="4EBF26CD" w14:textId="4F024CBB" w:rsidR="0088095D" w:rsidRDefault="0067603E" w:rsidP="0088095D">
      <w:pPr>
        <w:pStyle w:val="isselectedend"/>
        <w:spacing w:before="0" w:beforeAutospacing="0" w:after="0" w:afterAutospacing="0" w:line="360" w:lineRule="auto"/>
        <w:ind w:left="720" w:firstLine="720"/>
        <w:jc w:val="both"/>
        <w:rPr>
          <w:rFonts w:ascii="Book Antiqua" w:hAnsi="Book Antiqua"/>
        </w:rPr>
      </w:pPr>
      <w:r w:rsidRPr="0067603E">
        <w:rPr>
          <w:rFonts w:ascii="Book Antiqua" w:hAnsi="Book Antiqua"/>
        </w:rPr>
        <w:t xml:space="preserve">Selain sebagai sarana pembelajaran, majelis taklim juga memiliki fungsi sosial. Pertemuan rutin antarjamaah dapat memperkuat hubungan sosial, solidaritas, kepedulian, dan rasa kebersamaan dalam masyarakat. Kegiatan </w:t>
      </w:r>
      <w:r w:rsidRPr="0067603E">
        <w:rPr>
          <w:rFonts w:ascii="Book Antiqua" w:hAnsi="Book Antiqua"/>
        </w:rPr>
        <w:lastRenderedPageBreak/>
        <w:t>tersebut sering kali berkembang menjadi berbagai aktivitas sosial, seperti santunan kepada masyarakat kurang mampu, kegiatan sosial keagamaan, pengumpulan zakat dan sedekah, pembinaan keluarga, serta kegiatan pemberdayaan masyarakat.</w:t>
      </w:r>
    </w:p>
    <w:p w14:paraId="34C8FA73" w14:textId="77777777" w:rsidR="0088095D" w:rsidRDefault="0067603E" w:rsidP="0088095D">
      <w:pPr>
        <w:pStyle w:val="isselectedend"/>
        <w:spacing w:before="0" w:beforeAutospacing="0" w:after="0" w:afterAutospacing="0" w:line="360" w:lineRule="auto"/>
        <w:ind w:left="720" w:firstLine="720"/>
        <w:jc w:val="both"/>
        <w:rPr>
          <w:rFonts w:ascii="Book Antiqua" w:hAnsi="Book Antiqua"/>
        </w:rPr>
      </w:pPr>
      <w:r w:rsidRPr="0067603E">
        <w:rPr>
          <w:rFonts w:ascii="Book Antiqua" w:hAnsi="Book Antiqua"/>
        </w:rPr>
        <w:t>Dari perspektif pendidikan Islam, tujuan majelis taklim tidak hanya meningkatkan pengetahuan keagamaan, tetapi juga membentuk perilaku dan karakter masyarakat agar sesuai dengan nilai-nilai Islam. Proses pembelajaran diarahkan untuk membangun hubungan yang harmonis antara manusia dengan Allah SWT, hubungan antarsesama manusia, serta hubungan manusia dengan lingkungan. Dengan demikian, pengetahuan yang diperoleh diharapkan tidak berhenti pada aspek kognitif, tetapi dapat diwujudkan dalam bentuk perilaku dan tindakan nyata dalam kehidupan sehari-hari.</w:t>
      </w:r>
    </w:p>
    <w:p w14:paraId="7D7F529F" w14:textId="77777777" w:rsidR="0088095D" w:rsidRDefault="0067603E" w:rsidP="0088095D">
      <w:pPr>
        <w:pStyle w:val="isselectedend"/>
        <w:spacing w:before="0" w:beforeAutospacing="0" w:after="0" w:afterAutospacing="0" w:line="360" w:lineRule="auto"/>
        <w:ind w:left="720" w:firstLine="720"/>
        <w:jc w:val="both"/>
        <w:rPr>
          <w:rFonts w:ascii="Book Antiqua" w:hAnsi="Book Antiqua"/>
        </w:rPr>
      </w:pPr>
      <w:r w:rsidRPr="0067603E">
        <w:rPr>
          <w:rFonts w:ascii="Book Antiqua" w:hAnsi="Book Antiqua"/>
        </w:rPr>
        <w:t>Keberadaan majelis taklim juga menunjukkan bahwa pendidikan Islam memiliki karakter yang inklusif dan berlangsung sepanjang hayat. Pendidikan keagamaan dapat terus berlangsung meskipun seseorang telah menyelesaikan pendidikan formal. Hal tersebut memperkuat pandangan bahwa pendidikan Islam bukan hanya proses pembentukan peserta didik pada usia sekolah, melainkan proses pembelajaran yang berlangsung sepanjang kehidupan manusia.</w:t>
      </w:r>
    </w:p>
    <w:p w14:paraId="21A9CF54" w14:textId="77777777" w:rsidR="0088095D" w:rsidRDefault="0067603E" w:rsidP="0088095D">
      <w:pPr>
        <w:pStyle w:val="isselectedend"/>
        <w:spacing w:before="0" w:beforeAutospacing="0" w:after="0" w:afterAutospacing="0" w:line="360" w:lineRule="auto"/>
        <w:ind w:left="720" w:firstLine="720"/>
        <w:jc w:val="both"/>
        <w:rPr>
          <w:rFonts w:ascii="Book Antiqua" w:hAnsi="Book Antiqua"/>
        </w:rPr>
      </w:pPr>
      <w:r w:rsidRPr="0067603E">
        <w:rPr>
          <w:rFonts w:ascii="Book Antiqua" w:hAnsi="Book Antiqua"/>
        </w:rPr>
        <w:t>Dengan demikian, lembaga pendidikan Islam nonformal seperti masjid dan majelis taklim memiliki kontribusi yang signifikan terhadap keberlangsungan pendidikan Islam di Indonesia. Keduanya menjadi ruang pendidikan berbasis masyarakat yang memungkinkan proses transmisi ilmu, nilai, dan tradisi Islam berlangsung secara berkelanjutan. Masjid berfungsi sebagai pusat ibadah sekaligus pusat pembelajaran dan aktivitas sosial, sedangkan majelis taklim menjadi forum pembinaan keagamaan yang fleksibel dan dekat dengan kebutuhan masyarakat.</w:t>
      </w:r>
    </w:p>
    <w:p w14:paraId="1DA62837" w14:textId="3D19CBBC" w:rsidR="0067603E" w:rsidRPr="0067603E" w:rsidRDefault="0067603E" w:rsidP="0088095D">
      <w:pPr>
        <w:pStyle w:val="isselectedend"/>
        <w:spacing w:before="0" w:beforeAutospacing="0" w:after="0" w:afterAutospacing="0" w:line="360" w:lineRule="auto"/>
        <w:ind w:left="720" w:firstLine="720"/>
        <w:jc w:val="both"/>
        <w:rPr>
          <w:rFonts w:ascii="Book Antiqua" w:hAnsi="Book Antiqua"/>
        </w:rPr>
      </w:pPr>
      <w:r w:rsidRPr="0067603E">
        <w:rPr>
          <w:rFonts w:ascii="Book Antiqua" w:hAnsi="Book Antiqua"/>
        </w:rPr>
        <w:t xml:space="preserve">Jika dikaitkan dengan pembangunan peradaban Islam, pendidikan nonformal memiliki fungsi strategis karena mampu menjangkau masyarakat secara langsung dan membentuk budaya belajar yang berkelanjutan. Melalui masjid, majelis taklim, TPQ, dan berbagai lembaga keagamaan lainnya, </w:t>
      </w:r>
      <w:r w:rsidRPr="0067603E">
        <w:rPr>
          <w:rFonts w:ascii="Book Antiqua" w:hAnsi="Book Antiqua"/>
        </w:rPr>
        <w:lastRenderedPageBreak/>
        <w:t>pendidikan Islam dapat hadir di tengah kehidupan masyarakat tanpa terbatas oleh ruang dan jenjang pendidikan formal. Oleh karena itu, penguatan lembaga pendidikan Islam nonformal merupakan bagian penting dalam membangun masyarakat yang berilmu, berakhlak, memiliki solidaritas sosial, dan mampu mempertahankan nilai-nilai Islam dalam menghadapi perubahan zaman.</w:t>
      </w:r>
    </w:p>
    <w:p w14:paraId="1B31A3A6" w14:textId="3738297C" w:rsidR="00F90AEF" w:rsidRPr="00A329D8" w:rsidRDefault="00A329D8" w:rsidP="00A329D8">
      <w:pPr>
        <w:pStyle w:val="NormalWeb"/>
        <w:spacing w:before="0" w:beforeAutospacing="0" w:after="0" w:afterAutospacing="0" w:line="360" w:lineRule="auto"/>
        <w:jc w:val="both"/>
        <w:rPr>
          <w:rFonts w:ascii="Book Antiqua" w:hAnsi="Book Antiqua"/>
          <w:b/>
          <w:bCs/>
        </w:rPr>
      </w:pPr>
      <w:r w:rsidRPr="00A329D8">
        <w:rPr>
          <w:rFonts w:ascii="Book Antiqua" w:hAnsi="Book Antiqua"/>
          <w:b/>
          <w:bCs/>
        </w:rPr>
        <w:t>KESIMPULAN</w:t>
      </w:r>
    </w:p>
    <w:p w14:paraId="67A6E20B" w14:textId="264684C4" w:rsidR="00A329D8" w:rsidRPr="00A329D8" w:rsidRDefault="00A329D8" w:rsidP="00A329D8">
      <w:pPr>
        <w:pStyle w:val="NormalWeb"/>
        <w:spacing w:before="0" w:beforeAutospacing="0" w:after="0" w:afterAutospacing="0" w:line="360" w:lineRule="auto"/>
        <w:ind w:firstLine="720"/>
        <w:jc w:val="both"/>
        <w:rPr>
          <w:rFonts w:ascii="Book Antiqua" w:hAnsi="Book Antiqua"/>
        </w:rPr>
      </w:pPr>
      <w:r w:rsidRPr="00A329D8">
        <w:rPr>
          <w:rFonts w:ascii="Book Antiqua" w:hAnsi="Book Antiqua"/>
        </w:rPr>
        <w:t xml:space="preserve">Berdasarkan hasil kajian, dapat disimpulkan bahwa </w:t>
      </w:r>
      <w:r w:rsidRPr="00A329D8">
        <w:rPr>
          <w:rFonts w:ascii="Book Antiqua" w:hAnsi="Book Antiqua"/>
          <w:b/>
          <w:bCs/>
        </w:rPr>
        <w:t>pendidikan Islam memiliki peran fundamental dalam proses pembentukan dan pembangunan peradaban Islam di Indonesia</w:t>
      </w:r>
      <w:r w:rsidRPr="00A329D8">
        <w:rPr>
          <w:rFonts w:ascii="Book Antiqua" w:hAnsi="Book Antiqua"/>
        </w:rPr>
        <w:t>. Pendidikan Islam tidak hanya berfungsi sebagai sarana transmisi pengetahuan dan ajaran keagamaan, tetapi juga menjadi instrumen strategis dalam membentuk karakter, identitas, moralitas, dan kapasitas intelektual masyarakat Muslim. Melalui pendidikan, nilai-nilai Islam dapat diwariskan antargenerasi, dikembangkan sesuai dengan perubahan zaman, serta diimplementasikan dalam kehidupan sosial masyarakat.</w:t>
      </w:r>
    </w:p>
    <w:p w14:paraId="083ABC3B" w14:textId="7A601D14" w:rsidR="00A329D8" w:rsidRPr="00A329D8" w:rsidRDefault="00A329D8" w:rsidP="00A329D8">
      <w:pPr>
        <w:pStyle w:val="NormalWeb"/>
        <w:spacing w:before="0" w:beforeAutospacing="0" w:after="0" w:afterAutospacing="0" w:line="360" w:lineRule="auto"/>
        <w:ind w:firstLine="720"/>
        <w:jc w:val="both"/>
        <w:rPr>
          <w:rFonts w:ascii="Book Antiqua" w:hAnsi="Book Antiqua"/>
        </w:rPr>
      </w:pPr>
      <w:r w:rsidRPr="00A329D8">
        <w:rPr>
          <w:rFonts w:ascii="Book Antiqua" w:hAnsi="Book Antiqua"/>
        </w:rPr>
        <w:t>Secara historis, perkembangan Islam di Indonesia memiliki hubungan yang erat dengan proses pendidikan. Islamisasi Nusantara berlangsung secara bertahap melalui berbagai jalur, seperti perdagangan, perkawinan, dakwah, tasawuf, interaksi sosial, dan terutama pendidikan. Para ulama, mubalig, dan tokoh masyarakat memainkan peran penting dalam memperkenalkan dan mengembangkan ajaran Islam melalui berbagai pusat pembelajaran. Pesantren, dayah, surau, masjid, dan berbagai bentuk lembaga pendidikan masyarakat menjadi ruang penting bagi transmisi ilmu pengetahuan, pembentukan karakter, dan pengembangan tradisi intelektual Islam. Dengan demikian, proses islamisasi Indonesia pada hakikatnya tidak dapat dipisahkan dari perkembangan pendidikan Islam sebagai salah satu kekuatan utama transformasi sosial dan budaya masyarakat.</w:t>
      </w:r>
    </w:p>
    <w:p w14:paraId="5053DD0E" w14:textId="54488C37" w:rsidR="00A329D8" w:rsidRPr="00A329D8" w:rsidRDefault="00A329D8" w:rsidP="00A329D8">
      <w:pPr>
        <w:pStyle w:val="NormalWeb"/>
        <w:spacing w:before="0" w:beforeAutospacing="0" w:after="0" w:afterAutospacing="0" w:line="360" w:lineRule="auto"/>
        <w:ind w:firstLine="720"/>
        <w:jc w:val="both"/>
        <w:rPr>
          <w:rFonts w:ascii="Book Antiqua" w:hAnsi="Book Antiqua"/>
        </w:rPr>
      </w:pPr>
      <w:r w:rsidRPr="00A329D8">
        <w:rPr>
          <w:rFonts w:ascii="Book Antiqua" w:hAnsi="Book Antiqua"/>
        </w:rPr>
        <w:t xml:space="preserve">Perkembangan pendidikan Islam juga menunjukkan kemampuan adaptasi terhadap perubahan politik dan sosial. Pada masa </w:t>
      </w:r>
      <w:r w:rsidRPr="00A329D8">
        <w:rPr>
          <w:rFonts w:ascii="Book Antiqua" w:hAnsi="Book Antiqua"/>
          <w:b/>
          <w:bCs/>
        </w:rPr>
        <w:t>Orde Lama</w:t>
      </w:r>
      <w:r w:rsidRPr="00A329D8">
        <w:rPr>
          <w:rFonts w:ascii="Book Antiqua" w:hAnsi="Book Antiqua"/>
        </w:rPr>
        <w:t xml:space="preserve">, pendidikan Islam mulai memperoleh pengakuan dan ruang yang lebih kuat dalam sistem pendidikan nasional melalui berbagai kebijakan pemerintah, termasuk pengembangan madrasah, pesantren, Pendidikan Guru Agama (PGA), dan Pendidikan Hakim Islam Negeri (PHIN). Periode tersebut menjadi fase penting dalam proses institusionalisasi </w:t>
      </w:r>
      <w:r w:rsidRPr="00A329D8">
        <w:rPr>
          <w:rFonts w:ascii="Book Antiqua" w:hAnsi="Book Antiqua"/>
        </w:rPr>
        <w:lastRenderedPageBreak/>
        <w:t>pendidikan Islam karena lembaga-lembaga yang sebelumnya banyak berkembang berdasarkan inisiatif masyarakat mulai memperoleh dukungan dan legitimasi negara.</w:t>
      </w:r>
    </w:p>
    <w:p w14:paraId="3C542FB6" w14:textId="77777777" w:rsidR="00A329D8" w:rsidRPr="00A329D8" w:rsidRDefault="00A329D8" w:rsidP="00A329D8">
      <w:pPr>
        <w:pStyle w:val="NormalWeb"/>
        <w:spacing w:before="0" w:beforeAutospacing="0" w:after="0" w:afterAutospacing="0" w:line="360" w:lineRule="auto"/>
        <w:jc w:val="both"/>
        <w:rPr>
          <w:rFonts w:ascii="Book Antiqua" w:hAnsi="Book Antiqua"/>
        </w:rPr>
      </w:pPr>
      <w:r w:rsidRPr="00A329D8">
        <w:rPr>
          <w:rFonts w:ascii="Book Antiqua" w:hAnsi="Book Antiqua"/>
        </w:rPr>
        <w:t xml:space="preserve">Pada masa </w:t>
      </w:r>
      <w:r w:rsidRPr="00A329D8">
        <w:rPr>
          <w:rFonts w:ascii="Book Antiqua" w:hAnsi="Book Antiqua"/>
          <w:b/>
          <w:bCs/>
        </w:rPr>
        <w:t>Orde Baru</w:t>
      </w:r>
      <w:r w:rsidRPr="00A329D8">
        <w:rPr>
          <w:rFonts w:ascii="Book Antiqua" w:hAnsi="Book Antiqua"/>
        </w:rPr>
        <w:t>, pendidikan Islam menghadapi persoalan dikotomi antara ilmu agama dan ilmu umum, keterbatasan pembiayaan, sumber daya manusia, serta sarana dan prasarana. Namun, periode ini juga melahirkan gagasan pembaruan pendidikan Islam, khususnya mengenai integrasi keilmuan dan upaya mengatasi pemisahan antara ilmu agama dan ilmu umum. Gagasan tersebut kemudian menjadi salah satu landasan penting bagi perkembangan pendidikan tinggi Islam dan transformasi kelembagaan pada periode berikutnya.</w:t>
      </w:r>
    </w:p>
    <w:p w14:paraId="04B739DB" w14:textId="7E37EEDF" w:rsidR="00A329D8" w:rsidRPr="00A329D8" w:rsidRDefault="00A329D8" w:rsidP="00A329D8">
      <w:pPr>
        <w:pStyle w:val="NormalWeb"/>
        <w:spacing w:before="0" w:beforeAutospacing="0" w:after="0" w:afterAutospacing="0" w:line="360" w:lineRule="auto"/>
        <w:ind w:firstLine="720"/>
        <w:jc w:val="both"/>
        <w:rPr>
          <w:rFonts w:ascii="Book Antiqua" w:hAnsi="Book Antiqua"/>
        </w:rPr>
      </w:pPr>
      <w:r w:rsidRPr="00A329D8">
        <w:rPr>
          <w:rFonts w:ascii="Book Antiqua" w:hAnsi="Book Antiqua"/>
        </w:rPr>
        <w:t xml:space="preserve">Sementara itu, </w:t>
      </w:r>
      <w:r w:rsidRPr="00A329D8">
        <w:rPr>
          <w:rFonts w:ascii="Book Antiqua" w:hAnsi="Book Antiqua"/>
          <w:b/>
          <w:bCs/>
        </w:rPr>
        <w:t>era Reformasi</w:t>
      </w:r>
      <w:r w:rsidRPr="00A329D8">
        <w:rPr>
          <w:rFonts w:ascii="Book Antiqua" w:hAnsi="Book Antiqua"/>
        </w:rPr>
        <w:t xml:space="preserve"> menjadi momentum penting bagi penguatan posisi pendidikan Islam dalam sistem pendidikan nasional. Pengakuan melalui Undang-Undang Nomor 20 Tahun 2003 tentang Sistem Pendidikan Nasional dan Peraturan Pemerintah Nomor 55 Tahun 2007 memberikan landasan hukum yang lebih kuat bagi perkembangan pendidikan agama dan pendidikan keagamaan. Pada periode ini, madrasah, pesantren, dan perguruan tinggi Islam semakin memperoleh ruang untuk berkembang, sementara transformasi IAIN menjadi UIN menunjukkan semakin kuatnya orientasi integrasi antara ilmu keislaman dan ilmu pengetahuan modern. Meskipun demikian, pendidikan Islam masih menghadapi tantangan berupa ketimpangan kualitas, profesionalisme pendidik, keterbatasan fasilitas, transformasi digital, dan perubahan sosial yang berlangsung cepat.</w:t>
      </w:r>
    </w:p>
    <w:p w14:paraId="043326C8" w14:textId="42D3D97F" w:rsidR="00A329D8" w:rsidRPr="00A329D8" w:rsidRDefault="00A329D8" w:rsidP="00A329D8">
      <w:pPr>
        <w:pStyle w:val="NormalWeb"/>
        <w:spacing w:before="0" w:beforeAutospacing="0" w:after="0" w:afterAutospacing="0" w:line="360" w:lineRule="auto"/>
        <w:ind w:firstLine="720"/>
        <w:jc w:val="both"/>
        <w:rPr>
          <w:rFonts w:ascii="Book Antiqua" w:hAnsi="Book Antiqua"/>
        </w:rPr>
      </w:pPr>
      <w:r w:rsidRPr="00A329D8">
        <w:rPr>
          <w:rFonts w:ascii="Book Antiqua" w:hAnsi="Book Antiqua"/>
        </w:rPr>
        <w:t xml:space="preserve">Dari aspek kelembagaan, pendidikan Islam di Indonesia berkembang dalam berbagai bentuk yang saling melengkapi. </w:t>
      </w:r>
      <w:r w:rsidRPr="00A329D8">
        <w:rPr>
          <w:rFonts w:ascii="Book Antiqua" w:hAnsi="Book Antiqua"/>
          <w:b/>
          <w:bCs/>
        </w:rPr>
        <w:t>Pesantren</w:t>
      </w:r>
      <w:r w:rsidRPr="00A329D8">
        <w:rPr>
          <w:rFonts w:ascii="Book Antiqua" w:hAnsi="Book Antiqua"/>
        </w:rPr>
        <w:t xml:space="preserve"> berperan dalam mempertahankan tradisi keilmuan Islam sekaligus membentuk karakter dan memberdayakan masyarakat. </w:t>
      </w:r>
      <w:r w:rsidRPr="00A329D8">
        <w:rPr>
          <w:rFonts w:ascii="Book Antiqua" w:hAnsi="Book Antiqua"/>
          <w:b/>
          <w:bCs/>
        </w:rPr>
        <w:t>Madrasah</w:t>
      </w:r>
      <w:r w:rsidRPr="00A329D8">
        <w:rPr>
          <w:rFonts w:ascii="Book Antiqua" w:hAnsi="Book Antiqua"/>
        </w:rPr>
        <w:t xml:space="preserve"> menjadi ruang integrasi antara pendidikan agama dan pendidikan umum, sedangkan </w:t>
      </w:r>
      <w:r w:rsidRPr="00A329D8">
        <w:rPr>
          <w:rFonts w:ascii="Book Antiqua" w:hAnsi="Book Antiqua"/>
          <w:b/>
          <w:bCs/>
        </w:rPr>
        <w:t>perguruan tinggi Islam</w:t>
      </w:r>
      <w:r w:rsidRPr="00A329D8">
        <w:rPr>
          <w:rFonts w:ascii="Book Antiqua" w:hAnsi="Book Antiqua"/>
        </w:rPr>
        <w:t xml:space="preserve"> berperan dalam mengembangkan ilmu keislaman sekaligus memperluas kajian ke bidang sains, teknologi, sosial, ekonomi, dan humaniora. Ketiga institusi tersebut menunjukkan bahwa pendidikan Islam mampu mempertahankan identitas keislamannya sekaligus beradaptasi dengan tuntutan perkembangan masyarakat.</w:t>
      </w:r>
    </w:p>
    <w:p w14:paraId="39637E2E" w14:textId="544BB9F9" w:rsidR="00A329D8" w:rsidRPr="00A329D8" w:rsidRDefault="00A329D8" w:rsidP="00A329D8">
      <w:pPr>
        <w:pStyle w:val="NormalWeb"/>
        <w:spacing w:before="0" w:beforeAutospacing="0" w:after="0" w:afterAutospacing="0" w:line="360" w:lineRule="auto"/>
        <w:ind w:firstLine="720"/>
        <w:jc w:val="both"/>
        <w:rPr>
          <w:rFonts w:ascii="Book Antiqua" w:hAnsi="Book Antiqua"/>
        </w:rPr>
      </w:pPr>
      <w:r w:rsidRPr="00A329D8">
        <w:rPr>
          <w:rFonts w:ascii="Book Antiqua" w:hAnsi="Book Antiqua"/>
        </w:rPr>
        <w:t xml:space="preserve">Selain pendidikan formal, </w:t>
      </w:r>
      <w:r w:rsidRPr="00A329D8">
        <w:rPr>
          <w:rFonts w:ascii="Book Antiqua" w:hAnsi="Book Antiqua"/>
          <w:b/>
          <w:bCs/>
        </w:rPr>
        <w:t>pendidikan Islam nonformal</w:t>
      </w:r>
      <w:r w:rsidRPr="00A329D8">
        <w:rPr>
          <w:rFonts w:ascii="Book Antiqua" w:hAnsi="Book Antiqua"/>
        </w:rPr>
        <w:t xml:space="preserve"> memiliki kontribusi yang tidak kalah penting. Masjid, majelis taklim, taman pendidikan Al-Qur'an, dan </w:t>
      </w:r>
      <w:r w:rsidRPr="00A329D8">
        <w:rPr>
          <w:rFonts w:ascii="Book Antiqua" w:hAnsi="Book Antiqua"/>
        </w:rPr>
        <w:lastRenderedPageBreak/>
        <w:t>berbagai kelompok pengajian menjadi ruang pendidikan berbasis masyarakat yang mampu memperluas akses pembelajaran agama. Fleksibilitas pendidikan nonformal memungkinkan masyarakat memperoleh pengetahuan dan pembinaan keagamaan sepanjang hayat. Lebih dari sekadar memberikan pengetahuan, lembaga-lembaga tersebut juga berperan dalam pembentukan moral, penguatan solidaritas sosial, pemberdayaan masyarakat, dan pemeliharaan tradisi keislaman.</w:t>
      </w:r>
    </w:p>
    <w:p w14:paraId="38EC750A" w14:textId="782A6151" w:rsidR="00A329D8" w:rsidRPr="00A329D8" w:rsidRDefault="00A329D8" w:rsidP="00A329D8">
      <w:pPr>
        <w:pStyle w:val="NormalWeb"/>
        <w:spacing w:before="0" w:beforeAutospacing="0" w:after="0" w:afterAutospacing="0" w:line="360" w:lineRule="auto"/>
        <w:ind w:firstLine="720"/>
        <w:jc w:val="both"/>
        <w:rPr>
          <w:rFonts w:ascii="Book Antiqua" w:hAnsi="Book Antiqua"/>
        </w:rPr>
      </w:pPr>
      <w:r w:rsidRPr="00A329D8">
        <w:rPr>
          <w:rFonts w:ascii="Book Antiqua" w:hAnsi="Book Antiqua"/>
        </w:rPr>
        <w:t xml:space="preserve">Dengan demikian, </w:t>
      </w:r>
      <w:r w:rsidRPr="00A329D8">
        <w:rPr>
          <w:rFonts w:ascii="Book Antiqua" w:hAnsi="Book Antiqua"/>
          <w:b/>
          <w:bCs/>
        </w:rPr>
        <w:t>pendidikan Islam merupakan salah satu fondasi utama pembangunan peradaban Islam di Indonesia</w:t>
      </w:r>
      <w:r w:rsidRPr="00A329D8">
        <w:rPr>
          <w:rFonts w:ascii="Book Antiqua" w:hAnsi="Book Antiqua"/>
        </w:rPr>
        <w:t>. Kontribusinya mencakup dimensi intelektual, spiritual, moral, sosial, budaya, dan kelembagaan. Pendidikan Islam telah berkembang dari bentuk pembelajaran sederhana berbasis masjid, rumah ulama, pesantren, dan surau menjadi sistem kelembagaan yang mencakup pendidikan formal, nonformal, hingga pendidikan tinggi. Perjalanan tersebut menunjukkan bahwa kekuatan pendidikan Islam terletak pada kemampuannya menghubungkan nilai-nilai keislaman dengan kebutuhan masyarakat dan perubahan zaman.</w:t>
      </w:r>
    </w:p>
    <w:p w14:paraId="6252E1AA" w14:textId="0CE454CB" w:rsidR="00A329D8" w:rsidRPr="00A329D8" w:rsidRDefault="00A329D8" w:rsidP="00A329D8">
      <w:pPr>
        <w:pStyle w:val="NormalWeb"/>
        <w:spacing w:before="0" w:beforeAutospacing="0" w:after="0" w:afterAutospacing="0" w:line="360" w:lineRule="auto"/>
        <w:ind w:firstLine="720"/>
        <w:jc w:val="both"/>
        <w:rPr>
          <w:rFonts w:ascii="Book Antiqua" w:hAnsi="Book Antiqua"/>
        </w:rPr>
      </w:pPr>
      <w:r w:rsidRPr="00A329D8">
        <w:rPr>
          <w:rFonts w:ascii="Book Antiqua" w:hAnsi="Book Antiqua"/>
        </w:rPr>
        <w:t xml:space="preserve">Ke depan, penguatan pendidikan Islam perlu diarahkan pada </w:t>
      </w:r>
      <w:r w:rsidRPr="00A329D8">
        <w:rPr>
          <w:rFonts w:ascii="Book Antiqua" w:hAnsi="Book Antiqua"/>
          <w:b/>
          <w:bCs/>
        </w:rPr>
        <w:t>integrasi ilmu pengetahuan, teknologi, nilai keislaman, karakter, dan pemberdayaan masyarakat</w:t>
      </w:r>
      <w:r w:rsidRPr="00A329D8">
        <w:rPr>
          <w:rFonts w:ascii="Book Antiqua" w:hAnsi="Book Antiqua"/>
        </w:rPr>
        <w:t>. Pendidikan Islam tidak cukup hanya mempertahankan tradisi, tetapi juga harus mampu menghasilkan pengetahuan baru, mendorong inovasi, memperkuat literasi digital, meningkatkan profesionalisme pendidik, serta merespons persoalan sosial kontemporer. Dengan strategi tersebut, pendidikan Islam dapat terus berfungsi sebagai kekuatan transformatif yang melahirkan generasi Muslim yang berilmu, berakhlak, kompeten, adaptif, dan memiliki kepedulian sosial. Pada akhirnya, keberlanjutan peradaban Islam di Indonesia sangat ditentukan oleh kemampuan pendidikan Islam dalam mewariskan nilai, mengembangkan ilmu, membentuk manusia, dan menciptakan kontribusi nyata bagi kemajuan masyarakat dan bangsa.</w:t>
      </w:r>
    </w:p>
    <w:p w14:paraId="063CF4CF" w14:textId="77777777" w:rsidR="00A329D8" w:rsidRDefault="00A329D8" w:rsidP="00A329D8">
      <w:pPr>
        <w:pStyle w:val="NormalWeb"/>
        <w:spacing w:before="0" w:beforeAutospacing="0" w:after="0" w:afterAutospacing="0" w:line="360" w:lineRule="auto"/>
        <w:jc w:val="both"/>
        <w:rPr>
          <w:rFonts w:ascii="Book Antiqua" w:hAnsi="Book Antiqua"/>
        </w:rPr>
      </w:pPr>
    </w:p>
    <w:p w14:paraId="74E92764" w14:textId="77777777" w:rsidR="00CA1D4C" w:rsidRPr="00FF6325" w:rsidRDefault="00CA1D4C" w:rsidP="00CA1D4C">
      <w:pPr>
        <w:pStyle w:val="NormalWeb"/>
        <w:spacing w:before="0" w:beforeAutospacing="0" w:after="0" w:afterAutospacing="0" w:line="360" w:lineRule="auto"/>
        <w:ind w:left="720"/>
        <w:jc w:val="both"/>
        <w:rPr>
          <w:rFonts w:ascii="Book Antiqua" w:hAnsi="Book Antiqua"/>
        </w:rPr>
      </w:pPr>
    </w:p>
    <w:p w14:paraId="3CA42DBE" w14:textId="77777777" w:rsidR="000B7569" w:rsidRPr="000B7569" w:rsidRDefault="000B7569" w:rsidP="000B7569">
      <w:pPr>
        <w:pStyle w:val="ListParagraph"/>
        <w:spacing w:after="0" w:line="360" w:lineRule="auto"/>
        <w:jc w:val="both"/>
        <w:rPr>
          <w:rFonts w:ascii="Book Antiqua" w:hAnsi="Book Antiqua"/>
          <w:sz w:val="24"/>
          <w:szCs w:val="24"/>
        </w:rPr>
      </w:pPr>
    </w:p>
    <w:p w14:paraId="57D0AE02" w14:textId="77777777" w:rsidR="004D216C" w:rsidRPr="004D216C" w:rsidRDefault="004D216C" w:rsidP="004D216C">
      <w:pPr>
        <w:pStyle w:val="ListParagraph"/>
        <w:spacing w:after="0" w:line="360" w:lineRule="auto"/>
        <w:jc w:val="both"/>
        <w:rPr>
          <w:rFonts w:ascii="Book Antiqua" w:hAnsi="Book Antiqua"/>
          <w:sz w:val="24"/>
          <w:szCs w:val="24"/>
        </w:rPr>
      </w:pPr>
    </w:p>
    <w:p w14:paraId="109457C7" w14:textId="77777777" w:rsidR="00A674A8" w:rsidRPr="00A674A8" w:rsidRDefault="00A674A8" w:rsidP="00A674A8">
      <w:pPr>
        <w:pStyle w:val="ListParagraph"/>
        <w:spacing w:after="0" w:line="360" w:lineRule="auto"/>
        <w:jc w:val="both"/>
        <w:rPr>
          <w:rFonts w:ascii="Book Antiqua" w:hAnsi="Book Antiqua"/>
          <w:sz w:val="24"/>
          <w:szCs w:val="24"/>
        </w:rPr>
      </w:pPr>
    </w:p>
    <w:p w14:paraId="0829D96B" w14:textId="6C0A6C65" w:rsidR="00907629" w:rsidRDefault="00907629" w:rsidP="009A0F5F">
      <w:pPr>
        <w:spacing w:after="160" w:line="259" w:lineRule="auto"/>
        <w:rPr>
          <w:rFonts w:ascii="Book Antiqua" w:hAnsi="Book Antiqua" w:cs="Book Antiqua"/>
          <w:sz w:val="24"/>
          <w:szCs w:val="24"/>
          <w:lang w:eastAsia="en-US"/>
        </w:rPr>
      </w:pPr>
    </w:p>
    <w:p w14:paraId="110CF25B" w14:textId="77777777" w:rsidR="00005BA3" w:rsidRPr="007341C5" w:rsidRDefault="00005BA3" w:rsidP="00E95111">
      <w:pPr>
        <w:spacing w:before="240" w:after="0" w:line="360" w:lineRule="auto"/>
        <w:jc w:val="center"/>
        <w:rPr>
          <w:rFonts w:ascii="Book Antiqua" w:hAnsi="Book Antiqua" w:cs="Book Antiqua"/>
          <w:b/>
          <w:bCs/>
          <w:sz w:val="24"/>
          <w:szCs w:val="24"/>
          <w:lang w:val="sv-SE"/>
        </w:rPr>
      </w:pPr>
      <w:r w:rsidRPr="007341C5">
        <w:rPr>
          <w:rFonts w:ascii="Book Antiqua" w:hAnsi="Book Antiqua" w:cs="Book Antiqua"/>
          <w:b/>
          <w:bCs/>
          <w:sz w:val="24"/>
          <w:szCs w:val="24"/>
          <w:lang w:val="sv-SE" w:eastAsia="en-US"/>
        </w:rPr>
        <w:lastRenderedPageBreak/>
        <w:t>DAFTAR PUSTAKA</w:t>
      </w:r>
    </w:p>
    <w:p w14:paraId="0554E3C2" w14:textId="62C6EC55" w:rsidR="000930FA" w:rsidRPr="000930FA" w:rsidRDefault="00E95111" w:rsidP="000930FA">
      <w:pPr>
        <w:widowControl w:val="0"/>
        <w:autoSpaceDE w:val="0"/>
        <w:autoSpaceDN w:val="0"/>
        <w:adjustRightInd w:val="0"/>
        <w:spacing w:before="240" w:line="240" w:lineRule="auto"/>
        <w:ind w:left="480" w:hanging="480"/>
        <w:rPr>
          <w:rFonts w:ascii="Book Antiqua" w:hAnsi="Book Antiqua" w:cs="Times New Roman"/>
          <w:noProof/>
          <w:sz w:val="24"/>
        </w:rPr>
      </w:pPr>
      <w:r>
        <w:rPr>
          <w:rFonts w:ascii="Book Antiqua" w:hAnsi="Book Antiqua"/>
          <w:sz w:val="24"/>
          <w:szCs w:val="24"/>
        </w:rPr>
        <w:fldChar w:fldCharType="begin" w:fldLock="1"/>
      </w:r>
      <w:r>
        <w:rPr>
          <w:rFonts w:ascii="Book Antiqua" w:hAnsi="Book Antiqua"/>
          <w:sz w:val="24"/>
          <w:szCs w:val="24"/>
        </w:rPr>
        <w:instrText xml:space="preserve">ADDIN Mendeley Bibliography CSL_BIBLIOGRAPHY </w:instrText>
      </w:r>
      <w:r>
        <w:rPr>
          <w:rFonts w:ascii="Book Antiqua" w:hAnsi="Book Antiqua"/>
          <w:sz w:val="24"/>
          <w:szCs w:val="24"/>
        </w:rPr>
        <w:fldChar w:fldCharType="separate"/>
      </w:r>
      <w:r w:rsidR="000930FA" w:rsidRPr="000930FA">
        <w:rPr>
          <w:rFonts w:ascii="Book Antiqua" w:hAnsi="Book Antiqua" w:cs="Times New Roman"/>
          <w:noProof/>
          <w:sz w:val="24"/>
        </w:rPr>
        <w:t>Anwar, Aep Saepul, Universitas Pamulang, dan Universitas Muhammadiyah Malang. “PENDIDIKAN AGAMA ISLAM DAN DINAMIKA POLITIK KEBANGSAAN DI INDONESIA</w:t>
      </w:r>
      <w:r w:rsidR="000930FA" w:rsidRPr="000930FA">
        <w:rPr>
          <w:rFonts w:ascii="Times New Roman" w:hAnsi="Times New Roman" w:cs="Times New Roman"/>
          <w:noProof/>
          <w:sz w:val="24"/>
        </w:rPr>
        <w:t> </w:t>
      </w:r>
      <w:r w:rsidR="000930FA" w:rsidRPr="000930FA">
        <w:rPr>
          <w:rFonts w:ascii="Book Antiqua" w:hAnsi="Book Antiqua" w:cs="Times New Roman"/>
          <w:noProof/>
          <w:sz w:val="24"/>
        </w:rPr>
        <w:t xml:space="preserve">: STUDI KEBIJAKAN PENDIDIKAN PADA MASA ORDE LAMA , ORDE BARU DAN ORDE REFORMASI.” </w:t>
      </w:r>
      <w:r w:rsidR="000930FA" w:rsidRPr="000930FA">
        <w:rPr>
          <w:rFonts w:ascii="Book Antiqua" w:hAnsi="Book Antiqua" w:cs="Times New Roman"/>
          <w:i/>
          <w:iCs/>
          <w:noProof/>
          <w:sz w:val="24"/>
        </w:rPr>
        <w:t>JURNAL PARIS LANGKIS</w:t>
      </w:r>
      <w:r w:rsidR="000930FA" w:rsidRPr="000930FA">
        <w:rPr>
          <w:rFonts w:ascii="Book Antiqua" w:hAnsi="Book Antiqua" w:cs="Times New Roman"/>
          <w:noProof/>
          <w:sz w:val="24"/>
        </w:rPr>
        <w:t xml:space="preserve"> 4, no. 2 (2024): 177–189.</w:t>
      </w:r>
    </w:p>
    <w:p w14:paraId="24B24A5E" w14:textId="77777777" w:rsidR="000930FA" w:rsidRPr="000930FA" w:rsidRDefault="000930FA" w:rsidP="000930FA">
      <w:pPr>
        <w:widowControl w:val="0"/>
        <w:autoSpaceDE w:val="0"/>
        <w:autoSpaceDN w:val="0"/>
        <w:adjustRightInd w:val="0"/>
        <w:spacing w:before="240" w:line="240" w:lineRule="auto"/>
        <w:ind w:left="480" w:hanging="480"/>
        <w:rPr>
          <w:rFonts w:ascii="Book Antiqua" w:hAnsi="Book Antiqua" w:cs="Times New Roman"/>
          <w:noProof/>
          <w:sz w:val="24"/>
        </w:rPr>
      </w:pPr>
      <w:r w:rsidRPr="000930FA">
        <w:rPr>
          <w:rFonts w:ascii="Book Antiqua" w:hAnsi="Book Antiqua" w:cs="Times New Roman"/>
          <w:noProof/>
          <w:sz w:val="24"/>
        </w:rPr>
        <w:t>Farida, Umma. “ISLAMISASI DI DEMAK ABAD XV M</w:t>
      </w:r>
      <w:r w:rsidRPr="000930FA">
        <w:rPr>
          <w:rFonts w:ascii="Times New Roman" w:hAnsi="Times New Roman" w:cs="Times New Roman"/>
          <w:noProof/>
          <w:sz w:val="24"/>
        </w:rPr>
        <w:t> </w:t>
      </w:r>
      <w:r w:rsidRPr="000930FA">
        <w:rPr>
          <w:rFonts w:ascii="Book Antiqua" w:hAnsi="Book Antiqua" w:cs="Times New Roman"/>
          <w:noProof/>
          <w:sz w:val="24"/>
        </w:rPr>
        <w:t xml:space="preserve">: Kolaborasi Dinamis Ulama-Umara dalam Dakwah Islam di Demak.” </w:t>
      </w:r>
      <w:r w:rsidRPr="000930FA">
        <w:rPr>
          <w:rFonts w:ascii="Book Antiqua" w:hAnsi="Book Antiqua" w:cs="Times New Roman"/>
          <w:i/>
          <w:iCs/>
          <w:noProof/>
          <w:sz w:val="24"/>
        </w:rPr>
        <w:t>AT-TABSYIR: Jurnal Komunikasi Penyiaran Islam</w:t>
      </w:r>
      <w:r w:rsidRPr="000930FA">
        <w:rPr>
          <w:rFonts w:ascii="Book Antiqua" w:hAnsi="Book Antiqua" w:cs="Times New Roman"/>
          <w:noProof/>
          <w:sz w:val="24"/>
        </w:rPr>
        <w:t xml:space="preserve"> 3, no. 2 (2015): 299–318.</w:t>
      </w:r>
    </w:p>
    <w:p w14:paraId="66DBB729" w14:textId="77777777" w:rsidR="000930FA" w:rsidRPr="000930FA" w:rsidRDefault="000930FA" w:rsidP="000930FA">
      <w:pPr>
        <w:widowControl w:val="0"/>
        <w:autoSpaceDE w:val="0"/>
        <w:autoSpaceDN w:val="0"/>
        <w:adjustRightInd w:val="0"/>
        <w:spacing w:before="240" w:line="240" w:lineRule="auto"/>
        <w:ind w:left="480" w:hanging="480"/>
        <w:rPr>
          <w:rFonts w:ascii="Book Antiqua" w:hAnsi="Book Antiqua" w:cs="Times New Roman"/>
          <w:noProof/>
          <w:sz w:val="24"/>
        </w:rPr>
      </w:pPr>
      <w:r w:rsidRPr="000930FA">
        <w:rPr>
          <w:rFonts w:ascii="Book Antiqua" w:hAnsi="Book Antiqua" w:cs="Times New Roman"/>
          <w:noProof/>
          <w:sz w:val="24"/>
        </w:rPr>
        <w:t xml:space="preserve">Hamzah, Syeh Hawib. “Pemikiran mahmud yunus dalam pembaruan pendidikan islam di indonesia.” </w:t>
      </w:r>
      <w:r w:rsidRPr="000930FA">
        <w:rPr>
          <w:rFonts w:ascii="Book Antiqua" w:hAnsi="Book Antiqua" w:cs="Times New Roman"/>
          <w:i/>
          <w:iCs/>
          <w:noProof/>
          <w:sz w:val="24"/>
        </w:rPr>
        <w:t>Dinamika Ilmu</w:t>
      </w:r>
      <w:r w:rsidRPr="000930FA">
        <w:rPr>
          <w:rFonts w:ascii="Book Antiqua" w:hAnsi="Book Antiqua" w:cs="Times New Roman"/>
          <w:noProof/>
          <w:sz w:val="24"/>
        </w:rPr>
        <w:t xml:space="preserve"> 14, no. 1 (2014): 123–147.</w:t>
      </w:r>
    </w:p>
    <w:p w14:paraId="160E96E2" w14:textId="77777777" w:rsidR="000930FA" w:rsidRPr="000930FA" w:rsidRDefault="000930FA" w:rsidP="000930FA">
      <w:pPr>
        <w:widowControl w:val="0"/>
        <w:autoSpaceDE w:val="0"/>
        <w:autoSpaceDN w:val="0"/>
        <w:adjustRightInd w:val="0"/>
        <w:spacing w:before="240" w:line="240" w:lineRule="auto"/>
        <w:ind w:left="480" w:hanging="480"/>
        <w:rPr>
          <w:rFonts w:ascii="Book Antiqua" w:hAnsi="Book Antiqua" w:cs="Times New Roman"/>
          <w:noProof/>
          <w:sz w:val="24"/>
        </w:rPr>
      </w:pPr>
      <w:r w:rsidRPr="000930FA">
        <w:rPr>
          <w:rFonts w:ascii="Book Antiqua" w:hAnsi="Book Antiqua" w:cs="Times New Roman"/>
          <w:noProof/>
          <w:sz w:val="24"/>
        </w:rPr>
        <w:t xml:space="preserve">Kosim, Mohammad. “MADRASAH DI INDONESIA (Pertumbuhan dan Perkembangan).” </w:t>
      </w:r>
      <w:r w:rsidRPr="000930FA">
        <w:rPr>
          <w:rFonts w:ascii="Book Antiqua" w:hAnsi="Book Antiqua" w:cs="Times New Roman"/>
          <w:i/>
          <w:iCs/>
          <w:noProof/>
          <w:sz w:val="24"/>
        </w:rPr>
        <w:t>Tadris: Jurnal Pendidikan Islam</w:t>
      </w:r>
      <w:r w:rsidRPr="000930FA">
        <w:rPr>
          <w:rFonts w:ascii="Book Antiqua" w:hAnsi="Book Antiqua" w:cs="Times New Roman"/>
          <w:noProof/>
          <w:sz w:val="24"/>
        </w:rPr>
        <w:t xml:space="preserve"> 2, no. 1 (2007): 41–57.</w:t>
      </w:r>
    </w:p>
    <w:p w14:paraId="48BF20A9" w14:textId="77777777" w:rsidR="000930FA" w:rsidRPr="000930FA" w:rsidRDefault="000930FA" w:rsidP="000930FA">
      <w:pPr>
        <w:widowControl w:val="0"/>
        <w:autoSpaceDE w:val="0"/>
        <w:autoSpaceDN w:val="0"/>
        <w:adjustRightInd w:val="0"/>
        <w:spacing w:before="240" w:line="240" w:lineRule="auto"/>
        <w:ind w:left="480" w:hanging="480"/>
        <w:rPr>
          <w:rFonts w:ascii="Book Antiqua" w:hAnsi="Book Antiqua" w:cs="Times New Roman"/>
          <w:noProof/>
          <w:sz w:val="24"/>
        </w:rPr>
      </w:pPr>
      <w:r w:rsidRPr="000930FA">
        <w:rPr>
          <w:rFonts w:ascii="Book Antiqua" w:hAnsi="Book Antiqua" w:cs="Times New Roman"/>
          <w:noProof/>
          <w:sz w:val="24"/>
        </w:rPr>
        <w:t xml:space="preserve">Mayang, Nilna, Kencana Sirait, Dimas Nugroho, dan Rudi Herdi Nurmawan. “Nusantara Sebelum Kedatangan Islam dan Awal Masuknya Agama Islam di Indonesia.” </w:t>
      </w:r>
      <w:r w:rsidRPr="000930FA">
        <w:rPr>
          <w:rFonts w:ascii="Book Antiqua" w:hAnsi="Book Antiqua" w:cs="Times New Roman"/>
          <w:i/>
          <w:iCs/>
          <w:noProof/>
          <w:sz w:val="24"/>
        </w:rPr>
        <w:t>Indonesian Journal of Multidisciplinary Scientific Studies (IJOMSS)</w:t>
      </w:r>
      <w:r w:rsidRPr="000930FA">
        <w:rPr>
          <w:rFonts w:ascii="Book Antiqua" w:hAnsi="Book Antiqua" w:cs="Times New Roman"/>
          <w:noProof/>
          <w:sz w:val="24"/>
        </w:rPr>
        <w:t xml:space="preserve"> 2, no. 5 (2024): 29–34.</w:t>
      </w:r>
    </w:p>
    <w:p w14:paraId="6754D4F3" w14:textId="77777777" w:rsidR="000930FA" w:rsidRPr="000930FA" w:rsidRDefault="000930FA" w:rsidP="000930FA">
      <w:pPr>
        <w:widowControl w:val="0"/>
        <w:autoSpaceDE w:val="0"/>
        <w:autoSpaceDN w:val="0"/>
        <w:adjustRightInd w:val="0"/>
        <w:spacing w:before="240" w:line="240" w:lineRule="auto"/>
        <w:ind w:left="480" w:hanging="480"/>
        <w:rPr>
          <w:rFonts w:ascii="Book Antiqua" w:hAnsi="Book Antiqua" w:cs="Times New Roman"/>
          <w:noProof/>
          <w:sz w:val="24"/>
        </w:rPr>
      </w:pPr>
      <w:r w:rsidRPr="000930FA">
        <w:rPr>
          <w:rFonts w:ascii="Book Antiqua" w:hAnsi="Book Antiqua" w:cs="Times New Roman"/>
          <w:noProof/>
          <w:sz w:val="24"/>
        </w:rPr>
        <w:t xml:space="preserve">Miswar, Andi, Corak Pemikiran Tafsir, Pada Perkembangan, Awal Tradisi, dan Tafsir Di. “CORAK PEMIKIRAN TAFSIR PADA PERKEMBANGAN AWAL TRADISI TAFSIR DI NUSANTARA ( Hamzah al-Fansuri, Syamsuddin al-Sumatrani dan Abd Rauf al- Singkel).” </w:t>
      </w:r>
      <w:r w:rsidRPr="000930FA">
        <w:rPr>
          <w:rFonts w:ascii="Book Antiqua" w:hAnsi="Book Antiqua" w:cs="Times New Roman"/>
          <w:i/>
          <w:iCs/>
          <w:noProof/>
          <w:sz w:val="24"/>
        </w:rPr>
        <w:t>Rihlah Jurnal Sejarah dan Kebudayaan</w:t>
      </w:r>
      <w:r w:rsidRPr="000930FA">
        <w:rPr>
          <w:rFonts w:ascii="Book Antiqua" w:hAnsi="Book Antiqua" w:cs="Times New Roman"/>
          <w:noProof/>
          <w:sz w:val="24"/>
        </w:rPr>
        <w:t xml:space="preserve"> 4, no. 1 (2016): 115–129.</w:t>
      </w:r>
    </w:p>
    <w:p w14:paraId="3C7A5B26" w14:textId="77777777" w:rsidR="000930FA" w:rsidRPr="000930FA" w:rsidRDefault="000930FA" w:rsidP="000930FA">
      <w:pPr>
        <w:widowControl w:val="0"/>
        <w:autoSpaceDE w:val="0"/>
        <w:autoSpaceDN w:val="0"/>
        <w:adjustRightInd w:val="0"/>
        <w:spacing w:before="240" w:line="240" w:lineRule="auto"/>
        <w:ind w:left="480" w:hanging="480"/>
        <w:rPr>
          <w:rFonts w:ascii="Book Antiqua" w:hAnsi="Book Antiqua" w:cs="Times New Roman"/>
          <w:noProof/>
          <w:sz w:val="24"/>
        </w:rPr>
      </w:pPr>
      <w:r w:rsidRPr="000930FA">
        <w:rPr>
          <w:rFonts w:ascii="Book Antiqua" w:hAnsi="Book Antiqua" w:cs="Times New Roman"/>
          <w:noProof/>
          <w:sz w:val="24"/>
        </w:rPr>
        <w:t xml:space="preserve">Permatasari, Intan. “Proses Islamisasi dan Penyebaran Islam di Nusantara.” </w:t>
      </w:r>
      <w:r w:rsidRPr="000930FA">
        <w:rPr>
          <w:rFonts w:ascii="Book Antiqua" w:hAnsi="Book Antiqua" w:cs="Times New Roman"/>
          <w:i/>
          <w:iCs/>
          <w:noProof/>
          <w:sz w:val="24"/>
        </w:rPr>
        <w:t>Jurnal Humanitas: Katalisator Perubahan dan Inovator Pendidikan</w:t>
      </w:r>
      <w:r w:rsidRPr="000930FA">
        <w:rPr>
          <w:rFonts w:ascii="Book Antiqua" w:hAnsi="Book Antiqua" w:cs="Times New Roman"/>
          <w:noProof/>
          <w:sz w:val="24"/>
        </w:rPr>
        <w:t xml:space="preserve"> 8, no. 1 (2021): 2–5.</w:t>
      </w:r>
    </w:p>
    <w:p w14:paraId="3D0797B9" w14:textId="77777777" w:rsidR="000930FA" w:rsidRPr="000930FA" w:rsidRDefault="000930FA" w:rsidP="000930FA">
      <w:pPr>
        <w:widowControl w:val="0"/>
        <w:autoSpaceDE w:val="0"/>
        <w:autoSpaceDN w:val="0"/>
        <w:adjustRightInd w:val="0"/>
        <w:spacing w:before="240" w:line="240" w:lineRule="auto"/>
        <w:ind w:left="480" w:hanging="480"/>
        <w:rPr>
          <w:rFonts w:ascii="Book Antiqua" w:hAnsi="Book Antiqua" w:cs="Times New Roman"/>
          <w:noProof/>
          <w:sz w:val="24"/>
        </w:rPr>
      </w:pPr>
      <w:r w:rsidRPr="000930FA">
        <w:rPr>
          <w:rFonts w:ascii="Book Antiqua" w:hAnsi="Book Antiqua" w:cs="Times New Roman"/>
          <w:noProof/>
          <w:sz w:val="24"/>
        </w:rPr>
        <w:t xml:space="preserve">Permatasari, Intan, dan Hudaidah. “Proses Islamisasi dan Penyebaran Islam di Nusantara.” </w:t>
      </w:r>
      <w:r w:rsidRPr="000930FA">
        <w:rPr>
          <w:rFonts w:ascii="Book Antiqua" w:hAnsi="Book Antiqua" w:cs="Times New Roman"/>
          <w:i/>
          <w:iCs/>
          <w:noProof/>
          <w:sz w:val="24"/>
        </w:rPr>
        <w:t>Jurnal Humanitas: Katalisator Perubahan dan Inovator Pendidikan</w:t>
      </w:r>
      <w:r w:rsidRPr="000930FA">
        <w:rPr>
          <w:rFonts w:ascii="Book Antiqua" w:hAnsi="Book Antiqua" w:cs="Times New Roman"/>
          <w:noProof/>
          <w:sz w:val="24"/>
        </w:rPr>
        <w:t xml:space="preserve"> 8, no. 1 (2021): 1–9.</w:t>
      </w:r>
    </w:p>
    <w:p w14:paraId="675462A8" w14:textId="77777777" w:rsidR="000930FA" w:rsidRPr="000930FA" w:rsidRDefault="000930FA" w:rsidP="000930FA">
      <w:pPr>
        <w:widowControl w:val="0"/>
        <w:autoSpaceDE w:val="0"/>
        <w:autoSpaceDN w:val="0"/>
        <w:adjustRightInd w:val="0"/>
        <w:spacing w:before="240" w:line="240" w:lineRule="auto"/>
        <w:ind w:left="480" w:hanging="480"/>
        <w:rPr>
          <w:rFonts w:ascii="Book Antiqua" w:hAnsi="Book Antiqua" w:cs="Times New Roman"/>
          <w:noProof/>
          <w:sz w:val="24"/>
        </w:rPr>
      </w:pPr>
      <w:r w:rsidRPr="000930FA">
        <w:rPr>
          <w:rFonts w:ascii="Book Antiqua" w:hAnsi="Book Antiqua" w:cs="Times New Roman"/>
          <w:noProof/>
          <w:sz w:val="24"/>
        </w:rPr>
        <w:t>Sub, Fajry, Emah Winangsit, dan Dwi Putra. “Pendidikan , Seni , dan Budaya</w:t>
      </w:r>
      <w:r w:rsidRPr="000930FA">
        <w:rPr>
          <w:rFonts w:ascii="Times New Roman" w:hAnsi="Times New Roman" w:cs="Times New Roman"/>
          <w:noProof/>
          <w:sz w:val="24"/>
        </w:rPr>
        <w:t> </w:t>
      </w:r>
      <w:r w:rsidRPr="000930FA">
        <w:rPr>
          <w:rFonts w:ascii="Book Antiqua" w:hAnsi="Book Antiqua" w:cs="Times New Roman"/>
          <w:noProof/>
          <w:sz w:val="24"/>
        </w:rPr>
        <w:t xml:space="preserve">: Entitas Lokal dalam Peradaban Manusia Masa Kini.” </w:t>
      </w:r>
      <w:r w:rsidRPr="000930FA">
        <w:rPr>
          <w:rFonts w:ascii="Book Antiqua" w:hAnsi="Book Antiqua" w:cs="Times New Roman"/>
          <w:i/>
          <w:iCs/>
          <w:noProof/>
          <w:sz w:val="24"/>
        </w:rPr>
        <w:t>Virtuoso: Jurnal Pengkajian dan Penciptaan Musik</w:t>
      </w:r>
      <w:r w:rsidRPr="000930FA">
        <w:rPr>
          <w:rFonts w:ascii="Book Antiqua" w:hAnsi="Book Antiqua" w:cs="Times New Roman"/>
          <w:noProof/>
          <w:sz w:val="24"/>
        </w:rPr>
        <w:t xml:space="preserve"> 4, no. 2 (2021): 104–110.</w:t>
      </w:r>
    </w:p>
    <w:p w14:paraId="2B59A7B1" w14:textId="77777777" w:rsidR="000930FA" w:rsidRPr="000930FA" w:rsidRDefault="000930FA" w:rsidP="000930FA">
      <w:pPr>
        <w:widowControl w:val="0"/>
        <w:autoSpaceDE w:val="0"/>
        <w:autoSpaceDN w:val="0"/>
        <w:adjustRightInd w:val="0"/>
        <w:spacing w:before="240" w:line="240" w:lineRule="auto"/>
        <w:ind w:left="480" w:hanging="480"/>
        <w:rPr>
          <w:rFonts w:ascii="Book Antiqua" w:hAnsi="Book Antiqua" w:cs="Times New Roman"/>
          <w:noProof/>
          <w:sz w:val="24"/>
        </w:rPr>
      </w:pPr>
      <w:r w:rsidRPr="000930FA">
        <w:rPr>
          <w:rFonts w:ascii="Book Antiqua" w:hAnsi="Book Antiqua" w:cs="Times New Roman"/>
          <w:noProof/>
          <w:sz w:val="24"/>
        </w:rPr>
        <w:t xml:space="preserve">Sunyoto, Agus. “NU DAN FAHAM KEISLAMAN NUSANTARA.” </w:t>
      </w:r>
      <w:r w:rsidRPr="000930FA">
        <w:rPr>
          <w:rFonts w:ascii="Book Antiqua" w:hAnsi="Book Antiqua" w:cs="Times New Roman"/>
          <w:i/>
          <w:iCs/>
          <w:noProof/>
          <w:sz w:val="24"/>
        </w:rPr>
        <w:t>Mozaic</w:t>
      </w:r>
      <w:r w:rsidRPr="000930FA">
        <w:rPr>
          <w:rFonts w:ascii="Times New Roman" w:hAnsi="Times New Roman" w:cs="Times New Roman"/>
          <w:i/>
          <w:iCs/>
          <w:noProof/>
          <w:sz w:val="24"/>
        </w:rPr>
        <w:t> </w:t>
      </w:r>
      <w:r w:rsidRPr="000930FA">
        <w:rPr>
          <w:rFonts w:ascii="Book Antiqua" w:hAnsi="Book Antiqua" w:cs="Times New Roman"/>
          <w:i/>
          <w:iCs/>
          <w:noProof/>
          <w:sz w:val="24"/>
        </w:rPr>
        <w:t>: Islam Nusantara</w:t>
      </w:r>
      <w:r w:rsidRPr="000930FA">
        <w:rPr>
          <w:rFonts w:ascii="Book Antiqua" w:hAnsi="Book Antiqua" w:cs="Times New Roman"/>
          <w:noProof/>
          <w:sz w:val="24"/>
        </w:rPr>
        <w:t xml:space="preserve"> 3, no. 1 (1963): 15–29.</w:t>
      </w:r>
    </w:p>
    <w:p w14:paraId="2982F0EB" w14:textId="77777777" w:rsidR="000930FA" w:rsidRPr="000930FA" w:rsidRDefault="000930FA" w:rsidP="000930FA">
      <w:pPr>
        <w:widowControl w:val="0"/>
        <w:autoSpaceDE w:val="0"/>
        <w:autoSpaceDN w:val="0"/>
        <w:adjustRightInd w:val="0"/>
        <w:spacing w:before="240" w:line="240" w:lineRule="auto"/>
        <w:ind w:left="480" w:hanging="480"/>
        <w:rPr>
          <w:rFonts w:ascii="Book Antiqua" w:hAnsi="Book Antiqua"/>
          <w:noProof/>
          <w:sz w:val="24"/>
        </w:rPr>
      </w:pPr>
      <w:r w:rsidRPr="000930FA">
        <w:rPr>
          <w:rFonts w:ascii="Book Antiqua" w:hAnsi="Book Antiqua" w:cs="Times New Roman"/>
          <w:noProof/>
          <w:sz w:val="24"/>
        </w:rPr>
        <w:t xml:space="preserve">Walisongo, Susmihara, dan Pendidikan Islam. “Susmihara Walisongo dan Pendidikan Islam.” </w:t>
      </w:r>
      <w:r w:rsidRPr="000930FA">
        <w:rPr>
          <w:rFonts w:ascii="Book Antiqua" w:hAnsi="Book Antiqua" w:cs="Times New Roman"/>
          <w:i/>
          <w:iCs/>
          <w:noProof/>
          <w:sz w:val="24"/>
        </w:rPr>
        <w:t>Rihlah: Jurnal Sejarah dan Budaya</w:t>
      </w:r>
      <w:r w:rsidRPr="000930FA">
        <w:rPr>
          <w:rFonts w:ascii="Book Antiqua" w:hAnsi="Book Antiqua" w:cs="Times New Roman"/>
          <w:noProof/>
          <w:sz w:val="24"/>
        </w:rPr>
        <w:t xml:space="preserve"> 5, no. 2 (2017): 151–169.</w:t>
      </w:r>
    </w:p>
    <w:p w14:paraId="66A96F15" w14:textId="5A45F750" w:rsidR="00A834BA" w:rsidRPr="005D1144" w:rsidRDefault="00E95111" w:rsidP="0093637B">
      <w:pPr>
        <w:spacing w:before="240" w:line="240" w:lineRule="auto"/>
        <w:ind w:left="567" w:hanging="567"/>
        <w:jc w:val="both"/>
        <w:rPr>
          <w:rFonts w:ascii="Book Antiqua" w:hAnsi="Book Antiqua"/>
          <w:sz w:val="24"/>
          <w:szCs w:val="24"/>
        </w:rPr>
      </w:pPr>
      <w:r>
        <w:rPr>
          <w:rFonts w:ascii="Book Antiqua" w:hAnsi="Book Antiqua"/>
          <w:sz w:val="24"/>
          <w:szCs w:val="24"/>
        </w:rPr>
        <w:fldChar w:fldCharType="end"/>
      </w:r>
    </w:p>
    <w:sectPr w:rsidR="00A834BA" w:rsidRPr="005D1144" w:rsidSect="007A3A36">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20" w:footer="720" w:gutter="0"/>
      <w:pgNumType w:start="47"/>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F24E4" w14:textId="77777777" w:rsidR="00C76885" w:rsidRDefault="00C76885">
      <w:pPr>
        <w:spacing w:after="0" w:line="240" w:lineRule="auto"/>
      </w:pPr>
      <w:r>
        <w:separator/>
      </w:r>
    </w:p>
  </w:endnote>
  <w:endnote w:type="continuationSeparator" w:id="0">
    <w:p w14:paraId="2FF7C027" w14:textId="77777777" w:rsidR="00C76885" w:rsidRDefault="00C76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6C6E" w14:textId="4DD6F7DB" w:rsidR="00B63536" w:rsidRPr="007A3A36" w:rsidRDefault="007A3A36" w:rsidP="007A3A36">
    <w:pPr>
      <w:pStyle w:val="NormalWeb"/>
      <w:spacing w:before="0" w:beforeAutospacing="0" w:after="0" w:afterAutospacing="0" w:line="360" w:lineRule="auto"/>
      <w:rPr>
        <w:rFonts w:ascii="Book Antiqua" w:hAnsi="Book Antiqua" w:cs="Book Antiqua"/>
        <w:sz w:val="20"/>
        <w:szCs w:val="20"/>
        <w:lang w:val="en-US"/>
      </w:rPr>
    </w:pPr>
    <w:r>
      <w:rPr>
        <w:rFonts w:ascii="Book Antiqua" w:hAnsi="Book Antiqua"/>
        <w:b/>
        <w:bCs/>
        <w:color w:val="000000"/>
        <w:sz w:val="16"/>
        <w:szCs w:val="16"/>
        <w:lang w:val="en-US"/>
      </w:rPr>
      <w:t>QUDWAH</w:t>
    </w:r>
    <w:r w:rsidRPr="00AA6673">
      <w:rPr>
        <w:rFonts w:ascii="Book Antiqua" w:hAnsi="Book Antiqua"/>
        <w:b/>
        <w:bCs/>
        <w:color w:val="000000"/>
        <w:sz w:val="16"/>
        <w:szCs w:val="16"/>
        <w:lang w:val="en-US"/>
      </w:rPr>
      <w:t xml:space="preserve">: </w:t>
    </w:r>
    <w:r>
      <w:rPr>
        <w:rFonts w:ascii="Book Antiqua" w:hAnsi="Book Antiqua"/>
        <w:b/>
        <w:bCs/>
        <w:color w:val="000000"/>
        <w:sz w:val="16"/>
        <w:szCs w:val="16"/>
        <w:lang w:val="en-US"/>
      </w:rPr>
      <w:t>Journal of Islamic Education</w:t>
    </w:r>
    <w:r>
      <w:rPr>
        <w:rFonts w:ascii="Book Antiqua" w:hAnsi="Book Antiqua" w:cs="Book Antiqua"/>
        <w:sz w:val="20"/>
        <w:szCs w:val="20"/>
        <w:lang w:val="en-US" w:eastAsia="en-US"/>
      </w:rPr>
      <w:t xml:space="preserve"> </w:t>
    </w:r>
    <w:r>
      <w:rPr>
        <w:rFonts w:ascii="Book Antiqua" w:hAnsi="Book Antiqua" w:cs="Book Antiqua"/>
        <w:sz w:val="20"/>
        <w:szCs w:val="20"/>
        <w:lang w:val="en-US" w:eastAsia="en-US"/>
      </w:rPr>
      <w:tab/>
    </w:r>
    <w:r>
      <w:rPr>
        <w:rFonts w:ascii="Book Antiqua" w:hAnsi="Book Antiqua" w:cs="Book Antiqua"/>
        <w:sz w:val="20"/>
        <w:szCs w:val="20"/>
        <w:lang w:val="en-US" w:eastAsia="en-US"/>
      </w:rPr>
      <w:tab/>
    </w:r>
    <w:r>
      <w:rPr>
        <w:rFonts w:ascii="Book Antiqua" w:hAnsi="Book Antiqua" w:cs="Book Antiqua"/>
        <w:sz w:val="20"/>
        <w:szCs w:val="20"/>
        <w:lang w:val="en-US" w:eastAsia="en-US"/>
      </w:rPr>
      <w:tab/>
      <w:t xml:space="preserve">Volume </w:t>
    </w:r>
    <w:r w:rsidR="00F40574">
      <w:rPr>
        <w:rFonts w:ascii="Book Antiqua" w:hAnsi="Book Antiqua" w:cs="Book Antiqua"/>
        <w:sz w:val="20"/>
        <w:szCs w:val="20"/>
        <w:lang w:val="en-US" w:eastAsia="en-US"/>
      </w:rPr>
      <w:t>2</w:t>
    </w:r>
    <w:r>
      <w:rPr>
        <w:rFonts w:ascii="Book Antiqua" w:hAnsi="Book Antiqua" w:cs="Book Antiqua"/>
        <w:sz w:val="20"/>
        <w:szCs w:val="20"/>
        <w:lang w:val="en-US" w:eastAsia="en-US"/>
      </w:rPr>
      <w:t xml:space="preserve">, Nomor </w:t>
    </w:r>
    <w:r w:rsidR="00F40574">
      <w:rPr>
        <w:rFonts w:ascii="Book Antiqua" w:hAnsi="Book Antiqua" w:cs="Book Antiqua"/>
        <w:sz w:val="20"/>
        <w:szCs w:val="20"/>
        <w:lang w:val="en-US" w:eastAsia="en-US"/>
      </w:rPr>
      <w:t>2</w:t>
    </w:r>
    <w:r>
      <w:rPr>
        <w:rFonts w:ascii="Book Antiqua" w:hAnsi="Book Antiqua" w:cs="Book Antiqua"/>
        <w:sz w:val="20"/>
        <w:szCs w:val="20"/>
        <w:lang w:val="en-US" w:eastAsia="en-US"/>
      </w:rPr>
      <w:t xml:space="preserve">, </w:t>
    </w:r>
    <w:r w:rsidR="00F40574">
      <w:rPr>
        <w:rFonts w:ascii="Book Antiqua" w:hAnsi="Book Antiqua" w:cs="Book Antiqua"/>
        <w:sz w:val="20"/>
        <w:szCs w:val="20"/>
        <w:lang w:val="en-US" w:eastAsia="en-US"/>
      </w:rPr>
      <w:t>September</w:t>
    </w:r>
    <w:r>
      <w:rPr>
        <w:rFonts w:ascii="Book Antiqua" w:hAnsi="Book Antiqua" w:cs="Book Antiqua"/>
        <w:sz w:val="20"/>
        <w:szCs w:val="20"/>
        <w:lang w:val="en-US" w:eastAsia="en-US"/>
      </w:rPr>
      <w:t xml:space="preserve"> 202</w:t>
    </w:r>
    <w:r w:rsidR="00C923AB">
      <w:rPr>
        <w:rFonts w:ascii="Book Antiqua" w:hAnsi="Book Antiqua" w:cs="Book Antiqua"/>
        <w:sz w:val="20"/>
        <w:szCs w:val="20"/>
        <w:lang w:val="en-US" w:eastAsia="en-US"/>
      </w:rPr>
      <w:t>6</w:t>
    </w:r>
    <w:r w:rsidRPr="00681060">
      <w:rPr>
        <w:rFonts w:ascii="Book Antiqua" w:hAnsi="Book Antiqua" w:cs="Book Antiqua"/>
        <w:sz w:val="20"/>
        <w:szCs w:val="20"/>
        <w:lang w:val="en-US" w:eastAsia="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E5A93" w14:textId="21855B0E" w:rsidR="00F40574" w:rsidRPr="007A3A36" w:rsidRDefault="007A3A36" w:rsidP="00F40574">
    <w:pPr>
      <w:pStyle w:val="NormalWeb"/>
      <w:spacing w:before="0" w:beforeAutospacing="0" w:after="0" w:afterAutospacing="0" w:line="360" w:lineRule="auto"/>
      <w:rPr>
        <w:rFonts w:ascii="Book Antiqua" w:hAnsi="Book Antiqua" w:cs="Book Antiqua"/>
        <w:sz w:val="20"/>
        <w:szCs w:val="20"/>
        <w:lang w:val="en-US"/>
      </w:rPr>
    </w:pPr>
    <w:r>
      <w:rPr>
        <w:rFonts w:ascii="Book Antiqua" w:hAnsi="Book Antiqua"/>
        <w:b/>
        <w:bCs/>
        <w:color w:val="000000"/>
        <w:sz w:val="16"/>
        <w:szCs w:val="16"/>
        <w:lang w:val="en-US"/>
      </w:rPr>
      <w:t>QUDWAH</w:t>
    </w:r>
    <w:r w:rsidRPr="00AA6673">
      <w:rPr>
        <w:rFonts w:ascii="Book Antiqua" w:hAnsi="Book Antiqua"/>
        <w:b/>
        <w:bCs/>
        <w:color w:val="000000"/>
        <w:sz w:val="16"/>
        <w:szCs w:val="16"/>
        <w:lang w:val="en-US"/>
      </w:rPr>
      <w:t xml:space="preserve">: </w:t>
    </w:r>
    <w:r>
      <w:rPr>
        <w:rFonts w:ascii="Book Antiqua" w:hAnsi="Book Antiqua"/>
        <w:b/>
        <w:bCs/>
        <w:color w:val="000000"/>
        <w:sz w:val="16"/>
        <w:szCs w:val="16"/>
        <w:lang w:val="en-US"/>
      </w:rPr>
      <w:t>Journal of Islamic Education</w:t>
    </w:r>
    <w:r>
      <w:rPr>
        <w:rFonts w:ascii="Book Antiqua" w:hAnsi="Book Antiqua" w:cs="Book Antiqua"/>
        <w:sz w:val="20"/>
        <w:szCs w:val="20"/>
        <w:lang w:val="en-US" w:eastAsia="en-US"/>
      </w:rPr>
      <w:t xml:space="preserve"> </w:t>
    </w:r>
    <w:r>
      <w:rPr>
        <w:rFonts w:ascii="Book Antiqua" w:hAnsi="Book Antiqua" w:cs="Book Antiqua"/>
        <w:sz w:val="20"/>
        <w:szCs w:val="20"/>
        <w:lang w:val="en-US" w:eastAsia="en-US"/>
      </w:rPr>
      <w:tab/>
    </w:r>
    <w:r>
      <w:rPr>
        <w:rFonts w:ascii="Book Antiqua" w:hAnsi="Book Antiqua" w:cs="Book Antiqua"/>
        <w:sz w:val="20"/>
        <w:szCs w:val="20"/>
        <w:lang w:val="en-US" w:eastAsia="en-US"/>
      </w:rPr>
      <w:tab/>
    </w:r>
    <w:r>
      <w:rPr>
        <w:rFonts w:ascii="Book Antiqua" w:hAnsi="Book Antiqua" w:cs="Book Antiqua"/>
        <w:sz w:val="20"/>
        <w:szCs w:val="20"/>
        <w:lang w:val="en-US" w:eastAsia="en-US"/>
      </w:rPr>
      <w:tab/>
    </w:r>
    <w:r w:rsidR="00F40574">
      <w:rPr>
        <w:rFonts w:ascii="Book Antiqua" w:hAnsi="Book Antiqua" w:cs="Book Antiqua"/>
        <w:sz w:val="20"/>
        <w:szCs w:val="20"/>
        <w:lang w:val="en-US" w:eastAsia="en-US"/>
      </w:rPr>
      <w:t>Volume 2, Nomor 2, September 2026</w:t>
    </w:r>
    <w:r w:rsidR="00F40574" w:rsidRPr="00681060">
      <w:rPr>
        <w:rFonts w:ascii="Book Antiqua" w:hAnsi="Book Antiqua" w:cs="Book Antiqua"/>
        <w:sz w:val="20"/>
        <w:szCs w:val="20"/>
        <w:lang w:val="en-US" w:eastAsia="en-US"/>
      </w:rPr>
      <w:t xml:space="preserve">| </w:t>
    </w:r>
  </w:p>
  <w:p w14:paraId="1B989366" w14:textId="0E95BD21" w:rsidR="00B63536" w:rsidRPr="007A3A36" w:rsidRDefault="00B63536" w:rsidP="007A3A36">
    <w:pPr>
      <w:pStyle w:val="NormalWeb"/>
      <w:spacing w:before="0" w:beforeAutospacing="0" w:after="0" w:afterAutospacing="0" w:line="360" w:lineRule="auto"/>
      <w:rPr>
        <w:rFonts w:ascii="Book Antiqua" w:hAnsi="Book Antiqua" w:cs="Book Antiqua"/>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01014" w14:textId="77777777" w:rsidR="00EB2C2D" w:rsidRDefault="00EB2C2D" w:rsidP="00EB2C2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C4948" w14:textId="77777777" w:rsidR="00C76885" w:rsidRDefault="00C76885">
      <w:pPr>
        <w:spacing w:after="0" w:line="240" w:lineRule="auto"/>
        <w:rPr>
          <w:lang w:val="en-US"/>
        </w:rPr>
      </w:pPr>
      <w:r>
        <w:rPr>
          <w:lang w:val="en-US"/>
        </w:rPr>
        <w:separator/>
      </w:r>
    </w:p>
  </w:footnote>
  <w:footnote w:type="continuationSeparator" w:id="0">
    <w:p w14:paraId="5BCC1F32" w14:textId="77777777" w:rsidR="00C76885" w:rsidRDefault="00C76885">
      <w:pPr>
        <w:spacing w:after="0" w:line="240" w:lineRule="auto"/>
        <w:rPr>
          <w:lang w:val="en-US"/>
        </w:rPr>
      </w:pPr>
      <w:r>
        <w:rPr>
          <w:lang w:val="en-US"/>
        </w:rPr>
        <w:continuationSeparator/>
      </w:r>
    </w:p>
  </w:footnote>
  <w:footnote w:id="1">
    <w:p w14:paraId="35F2B88F" w14:textId="79DBDB90" w:rsidR="002F21A2" w:rsidRPr="00035DDD" w:rsidRDefault="002F21A2" w:rsidP="00035DDD">
      <w:pPr>
        <w:pStyle w:val="FootnoteText"/>
        <w:spacing w:after="0" w:line="240" w:lineRule="auto"/>
        <w:jc w:val="both"/>
        <w:rPr>
          <w:rFonts w:ascii="Book Antiqua" w:hAnsi="Book Antiqua"/>
          <w:lang w:val="en-US"/>
        </w:rPr>
      </w:pPr>
      <w:r w:rsidRPr="00035DDD">
        <w:rPr>
          <w:rStyle w:val="FootnoteReference"/>
          <w:rFonts w:ascii="Book Antiqua" w:hAnsi="Book Antiqua"/>
        </w:rPr>
        <w:footnoteRef/>
      </w:r>
      <w:r w:rsidRPr="00035DDD">
        <w:rPr>
          <w:rFonts w:ascii="Book Antiqua" w:hAnsi="Book Antiqua"/>
        </w:rPr>
        <w:t xml:space="preserve"> </w:t>
      </w:r>
      <w:r w:rsidRPr="00035DDD">
        <w:rPr>
          <w:rFonts w:ascii="Book Antiqua" w:hAnsi="Book Antiqua"/>
        </w:rPr>
        <w:fldChar w:fldCharType="begin" w:fldLock="1"/>
      </w:r>
      <w:r w:rsidR="006C29B7" w:rsidRPr="00035DDD">
        <w:rPr>
          <w:rFonts w:ascii="Book Antiqua" w:hAnsi="Book Antiqua"/>
        </w:rPr>
        <w:instrText>ADDIN CSL_CITATION {"citationItems":[{"id":"ITEM-1","itemData":{"author":[{"dropping-particle":"","family":"Sub","given":"Fajry","non-dropping-particle":"","parse-names":false,"suffix":""},{"dropping-particle":"","family":"Winangsit","given":"Emah","non-dropping-particle":"","parse-names":false,"suffix":""},{"dropping-particle":"","family":"Putra","given":"Dwi","non-dropping-particle":"","parse-names":false,"suffix":""}],"container-title":"Virtuoso: Jurnal Pengkajian dan Penciptaan Musik","id":"ITEM-1","issue":"2","issued":{"date-parts":[["2021"]]},"page":"104-110","title":"Pendidikan , Seni , dan Budaya : Entitas Lokal dalam Peradaban Manusia Masa Kini","type":"article-journal","volume":"4"},"uris":["http://www.mendeley.com/documents/?uuid=cbf0ea3c-6b90-4a1c-b8b6-088ba6fc9890"]}],"mendeley":{"formattedCitation":"Fajry Sub, Emah Winangsit, dan Dwi Putra, “Pendidikan , Seni , dan Budaya</w:instrText>
      </w:r>
      <w:r w:rsidR="006C29B7" w:rsidRPr="00035DDD">
        <w:rPr>
          <w:rFonts w:ascii="Times New Roman" w:hAnsi="Times New Roman" w:cs="Times New Roman"/>
        </w:rPr>
        <w:instrText> </w:instrText>
      </w:r>
      <w:r w:rsidR="006C29B7" w:rsidRPr="00035DDD">
        <w:rPr>
          <w:rFonts w:ascii="Book Antiqua" w:hAnsi="Book Antiqua"/>
        </w:rPr>
        <w:instrText>: Entitas Lokal dalam Peradaban Manusia Masa Kini,</w:instrText>
      </w:r>
      <w:r w:rsidR="006C29B7" w:rsidRPr="00035DDD">
        <w:rPr>
          <w:rFonts w:ascii="Book Antiqua" w:hAnsi="Book Antiqua" w:cs="Book Antiqua"/>
        </w:rPr>
        <w:instrText>”</w:instrText>
      </w:r>
      <w:r w:rsidR="006C29B7" w:rsidRPr="00035DDD">
        <w:rPr>
          <w:rFonts w:ascii="Book Antiqua" w:hAnsi="Book Antiqua"/>
        </w:rPr>
        <w:instrText xml:space="preserve"> &lt;i&gt;Virtuoso: Jurnal Pengkajian dan Penciptaan Musik&lt;/i&gt; 4, no. 2 (2021): 104–110.","plainTextFormattedCitation":"Fajry Sub, Emah Winangsit, dan Dwi Putra, “Pendidikan , Seni , dan Budaya</w:instrText>
      </w:r>
      <w:r w:rsidR="006C29B7" w:rsidRPr="00035DDD">
        <w:rPr>
          <w:rFonts w:ascii="Times New Roman" w:hAnsi="Times New Roman" w:cs="Times New Roman"/>
        </w:rPr>
        <w:instrText> </w:instrText>
      </w:r>
      <w:r w:rsidR="006C29B7" w:rsidRPr="00035DDD">
        <w:rPr>
          <w:rFonts w:ascii="Book Antiqua" w:hAnsi="Book Antiqua"/>
        </w:rPr>
        <w:instrText>: Entitas Lokal dalam Peradaban Manusia Masa Kini,</w:instrText>
      </w:r>
      <w:r w:rsidR="006C29B7" w:rsidRPr="00035DDD">
        <w:rPr>
          <w:rFonts w:ascii="Book Antiqua" w:hAnsi="Book Antiqua" w:cs="Book Antiqua"/>
        </w:rPr>
        <w:instrText>”</w:instrText>
      </w:r>
      <w:r w:rsidR="006C29B7" w:rsidRPr="00035DDD">
        <w:rPr>
          <w:rFonts w:ascii="Book Antiqua" w:hAnsi="Book Antiqua"/>
        </w:rPr>
        <w:instrText xml:space="preserve"> Virtuoso: Jurnal Pengkajian dan Penciptaan Musik 4, no. 2 (2021): 104</w:instrText>
      </w:r>
      <w:r w:rsidR="006C29B7" w:rsidRPr="00035DDD">
        <w:rPr>
          <w:rFonts w:ascii="Book Antiqua" w:hAnsi="Book Antiqua" w:cs="Book Antiqua"/>
        </w:rPr>
        <w:instrText>–</w:instrText>
      </w:r>
      <w:r w:rsidR="006C29B7" w:rsidRPr="00035DDD">
        <w:rPr>
          <w:rFonts w:ascii="Book Antiqua" w:hAnsi="Book Antiqua"/>
        </w:rPr>
        <w:instrText xml:space="preserve">110.","previouslyFormattedCitation":"Fajry Sub, Emah Winangsit, dan Dwi Putra, </w:instrText>
      </w:r>
      <w:r w:rsidR="006C29B7" w:rsidRPr="00035DDD">
        <w:rPr>
          <w:rFonts w:ascii="Book Antiqua" w:hAnsi="Book Antiqua" w:cs="Book Antiqua"/>
        </w:rPr>
        <w:instrText>“</w:instrText>
      </w:r>
      <w:r w:rsidR="006C29B7" w:rsidRPr="00035DDD">
        <w:rPr>
          <w:rFonts w:ascii="Book Antiqua" w:hAnsi="Book Antiqua"/>
        </w:rPr>
        <w:instrText>Pendidikan , Seni , dan Budaya</w:instrText>
      </w:r>
      <w:r w:rsidR="006C29B7" w:rsidRPr="00035DDD">
        <w:rPr>
          <w:rFonts w:ascii="Times New Roman" w:hAnsi="Times New Roman" w:cs="Times New Roman"/>
        </w:rPr>
        <w:instrText> </w:instrText>
      </w:r>
      <w:r w:rsidR="006C29B7" w:rsidRPr="00035DDD">
        <w:rPr>
          <w:rFonts w:ascii="Book Antiqua" w:hAnsi="Book Antiqua"/>
        </w:rPr>
        <w:instrText>: Entitas Lokal dalam Peradaban Manusia Masa Kini,</w:instrText>
      </w:r>
      <w:r w:rsidR="006C29B7" w:rsidRPr="00035DDD">
        <w:rPr>
          <w:rFonts w:ascii="Book Antiqua" w:hAnsi="Book Antiqua" w:cs="Book Antiqua"/>
        </w:rPr>
        <w:instrText>”</w:instrText>
      </w:r>
      <w:r w:rsidR="006C29B7" w:rsidRPr="00035DDD">
        <w:rPr>
          <w:rFonts w:ascii="Book Antiqua" w:hAnsi="Book Antiqua"/>
        </w:rPr>
        <w:instrText xml:space="preserve"> &lt;i&gt;Virtuoso: Jurnal Pengkajian dan Penciptaan Musik&lt;/i&gt; 4, no. 2 (2021): 104</w:instrText>
      </w:r>
      <w:r w:rsidR="006C29B7" w:rsidRPr="00035DDD">
        <w:rPr>
          <w:rFonts w:ascii="Book Antiqua" w:hAnsi="Book Antiqua" w:cs="Book Antiqua"/>
        </w:rPr>
        <w:instrText>–</w:instrText>
      </w:r>
      <w:r w:rsidR="006C29B7" w:rsidRPr="00035DDD">
        <w:rPr>
          <w:rFonts w:ascii="Book Antiqua" w:hAnsi="Book Antiqua"/>
        </w:rPr>
        <w:instrText>110."},"properties":{"noteIndex":1},"schema":"https://github.com/citation-style-language/schema/raw/master/csl-citation.json"}</w:instrText>
      </w:r>
      <w:r w:rsidRPr="00035DDD">
        <w:rPr>
          <w:rFonts w:ascii="Book Antiqua" w:hAnsi="Book Antiqua"/>
        </w:rPr>
        <w:fldChar w:fldCharType="separate"/>
      </w:r>
      <w:r w:rsidRPr="00035DDD">
        <w:rPr>
          <w:rFonts w:ascii="Book Antiqua" w:hAnsi="Book Antiqua"/>
          <w:noProof/>
        </w:rPr>
        <w:t>Fajry Sub, Emah Winangsit, dan Dwi Putra, “Pendidikan , Seni , dan Budaya</w:t>
      </w:r>
      <w:r w:rsidRPr="00035DDD">
        <w:rPr>
          <w:rFonts w:ascii="Times New Roman" w:hAnsi="Times New Roman" w:cs="Times New Roman"/>
          <w:noProof/>
        </w:rPr>
        <w:t> </w:t>
      </w:r>
      <w:r w:rsidRPr="00035DDD">
        <w:rPr>
          <w:rFonts w:ascii="Book Antiqua" w:hAnsi="Book Antiqua"/>
          <w:noProof/>
        </w:rPr>
        <w:t>: Entitas Lokal dalam Peradaban Manusia Masa Kini,</w:t>
      </w:r>
      <w:r w:rsidRPr="00035DDD">
        <w:rPr>
          <w:rFonts w:ascii="Book Antiqua" w:hAnsi="Book Antiqua" w:cs="Book Antiqua"/>
          <w:noProof/>
        </w:rPr>
        <w:t>”</w:t>
      </w:r>
      <w:r w:rsidRPr="00035DDD">
        <w:rPr>
          <w:rFonts w:ascii="Book Antiqua" w:hAnsi="Book Antiqua"/>
          <w:noProof/>
        </w:rPr>
        <w:t xml:space="preserve"> </w:t>
      </w:r>
      <w:r w:rsidRPr="00035DDD">
        <w:rPr>
          <w:rFonts w:ascii="Book Antiqua" w:hAnsi="Book Antiqua"/>
          <w:i/>
          <w:noProof/>
        </w:rPr>
        <w:t>Virtuoso: Jurnal Pengkajian dan Penciptaan Musik</w:t>
      </w:r>
      <w:r w:rsidRPr="00035DDD">
        <w:rPr>
          <w:rFonts w:ascii="Book Antiqua" w:hAnsi="Book Antiqua"/>
          <w:noProof/>
        </w:rPr>
        <w:t xml:space="preserve"> 4, no. 2 (2021): 104–110.</w:t>
      </w:r>
      <w:r w:rsidRPr="00035DDD">
        <w:rPr>
          <w:rFonts w:ascii="Book Antiqua" w:hAnsi="Book Antiqua"/>
        </w:rPr>
        <w:fldChar w:fldCharType="end"/>
      </w:r>
    </w:p>
  </w:footnote>
  <w:footnote w:id="2">
    <w:p w14:paraId="1594FD4F" w14:textId="7D86A0EC" w:rsidR="006C29B7" w:rsidRPr="00035DDD" w:rsidRDefault="006C29B7" w:rsidP="00035DDD">
      <w:pPr>
        <w:pStyle w:val="FootnoteText"/>
        <w:spacing w:after="0" w:line="240" w:lineRule="auto"/>
        <w:jc w:val="both"/>
        <w:rPr>
          <w:rFonts w:ascii="Book Antiqua" w:hAnsi="Book Antiqua"/>
          <w:lang w:val="en-US"/>
        </w:rPr>
      </w:pPr>
      <w:r w:rsidRPr="00035DDD">
        <w:rPr>
          <w:rStyle w:val="FootnoteReference"/>
          <w:rFonts w:ascii="Book Antiqua" w:hAnsi="Book Antiqua"/>
        </w:rPr>
        <w:footnoteRef/>
      </w:r>
      <w:r w:rsidRPr="00035DDD">
        <w:rPr>
          <w:rFonts w:ascii="Book Antiqua" w:hAnsi="Book Antiqua"/>
        </w:rPr>
        <w:t xml:space="preserve"> </w:t>
      </w:r>
      <w:r w:rsidRPr="00035DDD">
        <w:rPr>
          <w:rFonts w:ascii="Book Antiqua" w:hAnsi="Book Antiqua"/>
        </w:rPr>
        <w:fldChar w:fldCharType="begin" w:fldLock="1"/>
      </w:r>
      <w:r w:rsidR="0088260C" w:rsidRPr="00035DDD">
        <w:rPr>
          <w:rFonts w:ascii="Book Antiqua" w:hAnsi="Book Antiqua"/>
        </w:rPr>
        <w:instrText>ADDIN CSL_CITATION {"citationItems":[{"id":"ITEM-1","itemData":{"DOI":"https://doi.org/10.29408/jhm.v8i1.3406","author":[{"dropping-particle":"","family":"Permatasari","given":"Intan","non-dropping-particle":"","parse-names":false,"suffix":""},{"dropping-particle":"","family":"Hudaidah","given":"","non-dropping-particle":"","parse-names":false,"suffix":""}],"container-title":"Jurnal Humanitas: Katalisator Perubahan dan Inovator Pendidikan","id":"ITEM-1","issue":"1","issued":{"date-parts":[["2021"]]},"page":"1-9","title":"Proses Islamisasi dan Penyebaran Islam di Nusantara","type":"article-journal","volume":"8"},"uris":["http://www.mendeley.com/documents/?uuid=d4ae3b23-8ce2-4066-898c-c3ac7e9c23d9"]}],"mendeley":{"formattedCitation":"Intan Permatasari dan Hudaidah, “Proses Islamisasi dan Penyebaran Islam di Nusantara,” &lt;i&gt;Jurnal Humanitas: Katalisator Perubahan dan Inovator Pendidikan&lt;/i&gt; 8, no. 1 (2021): 1–9.","plainTextFormattedCitation":"Intan Permatasari dan Hudaidah, “Proses Islamisasi dan Penyebaran Islam di Nusantara,” Jurnal Humanitas: Katalisator Perubahan dan Inovator Pendidikan 8, no. 1 (2021): 1–9.","previouslyFormattedCitation":"Intan Permatasari dan Hudaidah, “Proses Islamisasi dan Penyebaran Islam di Nusantara,” &lt;i&gt;Jurnal Humanitas: Katalisator Perubahan dan Inovator Pendidikan&lt;/i&gt; 8, no. 1 (2021): 1–9."},"properties":{"noteIndex":2},"schema":"https://github.com/citation-style-language/schema/raw/master/csl-citation.json"}</w:instrText>
      </w:r>
      <w:r w:rsidRPr="00035DDD">
        <w:rPr>
          <w:rFonts w:ascii="Book Antiqua" w:hAnsi="Book Antiqua"/>
        </w:rPr>
        <w:fldChar w:fldCharType="separate"/>
      </w:r>
      <w:r w:rsidRPr="00035DDD">
        <w:rPr>
          <w:rFonts w:ascii="Book Antiqua" w:hAnsi="Book Antiqua"/>
          <w:noProof/>
        </w:rPr>
        <w:t xml:space="preserve">Intan Permatasari dan Hudaidah, “Proses Islamisasi dan Penyebaran Islam di Nusantara,” </w:t>
      </w:r>
      <w:r w:rsidRPr="00035DDD">
        <w:rPr>
          <w:rFonts w:ascii="Book Antiqua" w:hAnsi="Book Antiqua"/>
          <w:i/>
          <w:noProof/>
        </w:rPr>
        <w:t>Jurnal Humanitas: Katalisator Perubahan dan Inovator Pendidikan</w:t>
      </w:r>
      <w:r w:rsidRPr="00035DDD">
        <w:rPr>
          <w:rFonts w:ascii="Book Antiqua" w:hAnsi="Book Antiqua"/>
          <w:noProof/>
        </w:rPr>
        <w:t xml:space="preserve"> 8, no. 1 (2021): 1–9.</w:t>
      </w:r>
      <w:r w:rsidRPr="00035DDD">
        <w:rPr>
          <w:rFonts w:ascii="Book Antiqua" w:hAnsi="Book Antiqua"/>
        </w:rPr>
        <w:fldChar w:fldCharType="end"/>
      </w:r>
    </w:p>
  </w:footnote>
  <w:footnote w:id="3">
    <w:p w14:paraId="527C82E1" w14:textId="1E17FD5A" w:rsidR="0088260C" w:rsidRPr="00035DDD" w:rsidRDefault="0088260C" w:rsidP="00035DDD">
      <w:pPr>
        <w:pStyle w:val="FootnoteText"/>
        <w:spacing w:after="0" w:line="240" w:lineRule="auto"/>
        <w:rPr>
          <w:rFonts w:ascii="Book Antiqua" w:hAnsi="Book Antiqua"/>
          <w:lang w:val="en-US"/>
        </w:rPr>
      </w:pPr>
      <w:r w:rsidRPr="00035DDD">
        <w:rPr>
          <w:rStyle w:val="FootnoteReference"/>
          <w:rFonts w:ascii="Book Antiqua" w:hAnsi="Book Antiqua"/>
        </w:rPr>
        <w:footnoteRef/>
      </w:r>
      <w:r w:rsidRPr="00035DDD">
        <w:rPr>
          <w:rFonts w:ascii="Book Antiqua" w:hAnsi="Book Antiqua"/>
        </w:rPr>
        <w:t xml:space="preserve"> </w:t>
      </w:r>
      <w:r w:rsidRPr="00035DDD">
        <w:rPr>
          <w:rFonts w:ascii="Book Antiqua" w:hAnsi="Book Antiqua"/>
        </w:rPr>
        <w:fldChar w:fldCharType="begin" w:fldLock="1"/>
      </w:r>
      <w:r w:rsidR="00035DDD" w:rsidRPr="00035DDD">
        <w:rPr>
          <w:rFonts w:ascii="Book Antiqua" w:hAnsi="Book Antiqua"/>
        </w:rPr>
        <w:instrText>ADDIN CSL_CITATION {"citationItems":[{"id":"ITEM-1","itemData":{"author":[{"dropping-particle":"","family":"Mayang","given":"Nilna","non-dropping-particle":"","parse-names":false,"suffix":""},{"dropping-particle":"","family":"Sirait","given":"Kencana","non-dropping-particle":"","parse-names":false,"suffix":""},{"dropping-particle":"","family":"Nugroho","given":"Dimas","non-dropping-particle":"","parse-names":false,"suffix":""},{"dropping-particle":"","family":"Nurmawan","given":"Rudi Herdi","non-dropping-particle":"","parse-names":false,"suffix":""}],"container-title":"Indonesian Journal of Multidisciplinary Scientific Studies (IJOMSS)","id":"ITEM-1","issue":"5","issued":{"date-parts":[["2024"]]},"page":"29-34","title":"Nusantara Sebelum Kedatangan Islam dan Awal Masuknya Agama Islam di Indonesia","type":"article-journal","volume":"2"},"uris":["http://www.mendeley.com/documents/?uuid=ca5a14d7-ad6c-44f7-9633-0029d0683ca0"]}],"mendeley":{"formattedCitation":"Nilna Mayang et al., “Nusantara Sebelum Kedatangan Islam dan Awal Masuknya Agama Islam di Indonesia,” &lt;i&gt;Indonesian Journal of Multidisciplinary Scientific Studies (IJOMSS)&lt;/i&gt; 2, no. 5 (2024): 29–34.","plainTextFormattedCitation":"Nilna Mayang et al., “Nusantara Sebelum Kedatangan Islam dan Awal Masuknya Agama Islam di Indonesia,” Indonesian Journal of Multidisciplinary Scientific Studies (IJOMSS) 2, no. 5 (2024): 29–34.","previouslyFormattedCitation":"Nilna Mayang et al., “Nusantara Sebelum Kedatangan Islam dan Awal Masuknya Agama Islam di Indonesia,” &lt;i&gt;Indonesian Journal of Multidisciplinary Scientific Studies (IJOMSS)&lt;/i&gt; 2, no. 5 (2024): 29–34."},"properties":{"noteIndex":3},"schema":"https://github.com/citation-style-language/schema/raw/master/csl-citation.json"}</w:instrText>
      </w:r>
      <w:r w:rsidRPr="00035DDD">
        <w:rPr>
          <w:rFonts w:ascii="Book Antiqua" w:hAnsi="Book Antiqua"/>
        </w:rPr>
        <w:fldChar w:fldCharType="separate"/>
      </w:r>
      <w:r w:rsidRPr="00035DDD">
        <w:rPr>
          <w:rFonts w:ascii="Book Antiqua" w:hAnsi="Book Antiqua"/>
          <w:noProof/>
        </w:rPr>
        <w:t xml:space="preserve">Nilna Mayang et al., “Nusantara Sebelum Kedatangan Islam dan Awal Masuknya Agama Islam di Indonesia,” </w:t>
      </w:r>
      <w:r w:rsidRPr="00035DDD">
        <w:rPr>
          <w:rFonts w:ascii="Book Antiqua" w:hAnsi="Book Antiqua"/>
          <w:i/>
          <w:noProof/>
        </w:rPr>
        <w:t>Indonesian Journal of Multidisciplinary Scientific Studies (IJOMSS)</w:t>
      </w:r>
      <w:r w:rsidRPr="00035DDD">
        <w:rPr>
          <w:rFonts w:ascii="Book Antiqua" w:hAnsi="Book Antiqua"/>
          <w:noProof/>
        </w:rPr>
        <w:t xml:space="preserve"> 2, no. 5 (2024): 29–34.</w:t>
      </w:r>
      <w:r w:rsidRPr="00035DDD">
        <w:rPr>
          <w:rFonts w:ascii="Book Antiqua" w:hAnsi="Book Antiqua"/>
        </w:rPr>
        <w:fldChar w:fldCharType="end"/>
      </w:r>
    </w:p>
  </w:footnote>
  <w:footnote w:id="4">
    <w:p w14:paraId="1F4B9B85" w14:textId="0F434764" w:rsidR="00035DDD" w:rsidRPr="00035DDD" w:rsidRDefault="00035DDD" w:rsidP="00035DDD">
      <w:pPr>
        <w:pStyle w:val="FootnoteText"/>
        <w:spacing w:after="0" w:line="240" w:lineRule="auto"/>
        <w:rPr>
          <w:rFonts w:ascii="Book Antiqua" w:hAnsi="Book Antiqua"/>
          <w:lang w:val="en-US"/>
        </w:rPr>
      </w:pPr>
      <w:r w:rsidRPr="00035DDD">
        <w:rPr>
          <w:rStyle w:val="FootnoteReference"/>
          <w:rFonts w:ascii="Book Antiqua" w:hAnsi="Book Antiqua"/>
        </w:rPr>
        <w:footnoteRef/>
      </w:r>
      <w:r w:rsidRPr="00035DDD">
        <w:rPr>
          <w:rFonts w:ascii="Book Antiqua" w:hAnsi="Book Antiqua"/>
        </w:rPr>
        <w:t xml:space="preserve"> </w:t>
      </w:r>
      <w:r w:rsidRPr="00035DDD">
        <w:rPr>
          <w:rFonts w:ascii="Book Antiqua" w:hAnsi="Book Antiqua"/>
        </w:rPr>
        <w:fldChar w:fldCharType="begin" w:fldLock="1"/>
      </w:r>
      <w:r w:rsidR="00692181">
        <w:rPr>
          <w:rFonts w:ascii="Book Antiqua" w:hAnsi="Book Antiqua"/>
        </w:rPr>
        <w:instrText>ADDIN CSL_CITATION {"citationItems":[{"id":"ITEM-1","itemData":{"DOI":"https://doi.org/10.47776/mozaic.v3i1.87","author":[{"dropping-particle":"","family":"Sunyoto","given":"Agus","non-dropping-particle":"","parse-names":false,"suffix":""}],"container-title":"Mozaic : Islam Nusantara","id":"ITEM-1","issue":"1","issued":{"date-parts":[["1963"]]},"page":"15-29","title":"NU DAN FAHAM KEISLAMAN NUSANTARA","type":"article-journal","volume":"3"},"uris":["http://www.mendeley.com/documents/?uuid=407ecf62-9bf7-48d1-b458-bddb3e1191c5"]}],"mendeley":{"formattedCitation":"Agus Sunyoto, “NU DAN FAHAM KEISLAMAN NUSANTARA,” &lt;i&gt;Mozaic</w:instrText>
      </w:r>
      <w:r w:rsidR="00692181">
        <w:rPr>
          <w:rFonts w:ascii="Times New Roman" w:hAnsi="Times New Roman" w:cs="Times New Roman"/>
        </w:rPr>
        <w:instrText> </w:instrText>
      </w:r>
      <w:r w:rsidR="00692181">
        <w:rPr>
          <w:rFonts w:ascii="Book Antiqua" w:hAnsi="Book Antiqua"/>
        </w:rPr>
        <w:instrText>: Islam Nusantara&lt;/i&gt; 3, no. 1 (1963): 15</w:instrText>
      </w:r>
      <w:r w:rsidR="00692181">
        <w:rPr>
          <w:rFonts w:ascii="Book Antiqua" w:hAnsi="Book Antiqua" w:cs="Book Antiqua"/>
        </w:rPr>
        <w:instrText>–</w:instrText>
      </w:r>
      <w:r w:rsidR="00692181">
        <w:rPr>
          <w:rFonts w:ascii="Book Antiqua" w:hAnsi="Book Antiqua"/>
        </w:rPr>
        <w:instrText xml:space="preserve">29.","plainTextFormattedCitation":"Agus Sunyoto, </w:instrText>
      </w:r>
      <w:r w:rsidR="00692181">
        <w:rPr>
          <w:rFonts w:ascii="Book Antiqua" w:hAnsi="Book Antiqua" w:cs="Book Antiqua"/>
        </w:rPr>
        <w:instrText>“</w:instrText>
      </w:r>
      <w:r w:rsidR="00692181">
        <w:rPr>
          <w:rFonts w:ascii="Book Antiqua" w:hAnsi="Book Antiqua"/>
        </w:rPr>
        <w:instrText>NU DAN FAHAM KEISLAMAN NUSANTARA,</w:instrText>
      </w:r>
      <w:r w:rsidR="00692181">
        <w:rPr>
          <w:rFonts w:ascii="Book Antiqua" w:hAnsi="Book Antiqua" w:cs="Book Antiqua"/>
        </w:rPr>
        <w:instrText>”</w:instrText>
      </w:r>
      <w:r w:rsidR="00692181">
        <w:rPr>
          <w:rFonts w:ascii="Book Antiqua" w:hAnsi="Book Antiqua"/>
        </w:rPr>
        <w:instrText xml:space="preserve"> Mozaic</w:instrText>
      </w:r>
      <w:r w:rsidR="00692181">
        <w:rPr>
          <w:rFonts w:ascii="Times New Roman" w:hAnsi="Times New Roman" w:cs="Times New Roman"/>
        </w:rPr>
        <w:instrText> </w:instrText>
      </w:r>
      <w:r w:rsidR="00692181">
        <w:rPr>
          <w:rFonts w:ascii="Book Antiqua" w:hAnsi="Book Antiqua"/>
        </w:rPr>
        <w:instrText>: Islam Nusantara 3, no. 1 (1963): 15–29.","previouslyFormattedCitation":"Agus Sunyoto, “NU DAN FAHAM KEISLAMAN NUSANTARA,” &lt;i&gt;Mozaic</w:instrText>
      </w:r>
      <w:r w:rsidR="00692181">
        <w:rPr>
          <w:rFonts w:ascii="Times New Roman" w:hAnsi="Times New Roman" w:cs="Times New Roman"/>
        </w:rPr>
        <w:instrText> </w:instrText>
      </w:r>
      <w:r w:rsidR="00692181">
        <w:rPr>
          <w:rFonts w:ascii="Book Antiqua" w:hAnsi="Book Antiqua"/>
        </w:rPr>
        <w:instrText>: Islam Nusantara&lt;/i&gt; 3, no. 1 (1963): 15</w:instrText>
      </w:r>
      <w:r w:rsidR="00692181">
        <w:rPr>
          <w:rFonts w:ascii="Book Antiqua" w:hAnsi="Book Antiqua" w:cs="Book Antiqua"/>
        </w:rPr>
        <w:instrText>–</w:instrText>
      </w:r>
      <w:r w:rsidR="00692181">
        <w:rPr>
          <w:rFonts w:ascii="Book Antiqua" w:hAnsi="Book Antiqua"/>
        </w:rPr>
        <w:instrText>29."},"properties":{"noteIndex":4},"schema":"https://github.com/citation-style-language/schema/raw/master/csl-citation.json"}</w:instrText>
      </w:r>
      <w:r w:rsidRPr="00035DDD">
        <w:rPr>
          <w:rFonts w:ascii="Book Antiqua" w:hAnsi="Book Antiqua"/>
        </w:rPr>
        <w:fldChar w:fldCharType="separate"/>
      </w:r>
      <w:r w:rsidRPr="00035DDD">
        <w:rPr>
          <w:rFonts w:ascii="Book Antiqua" w:hAnsi="Book Antiqua"/>
          <w:noProof/>
        </w:rPr>
        <w:t xml:space="preserve">Agus Sunyoto, “NU DAN FAHAM KEISLAMAN NUSANTARA,” </w:t>
      </w:r>
      <w:r w:rsidRPr="00035DDD">
        <w:rPr>
          <w:rFonts w:ascii="Book Antiqua" w:hAnsi="Book Antiqua"/>
          <w:i/>
          <w:noProof/>
        </w:rPr>
        <w:t>Mozaic</w:t>
      </w:r>
      <w:r w:rsidRPr="00035DDD">
        <w:rPr>
          <w:rFonts w:ascii="Times New Roman" w:hAnsi="Times New Roman" w:cs="Times New Roman"/>
          <w:i/>
          <w:noProof/>
        </w:rPr>
        <w:t> </w:t>
      </w:r>
      <w:r w:rsidRPr="00035DDD">
        <w:rPr>
          <w:rFonts w:ascii="Book Antiqua" w:hAnsi="Book Antiqua"/>
          <w:i/>
          <w:noProof/>
        </w:rPr>
        <w:t>: Islam Nusantara</w:t>
      </w:r>
      <w:r w:rsidRPr="00035DDD">
        <w:rPr>
          <w:rFonts w:ascii="Book Antiqua" w:hAnsi="Book Antiqua"/>
          <w:noProof/>
        </w:rPr>
        <w:t xml:space="preserve"> 3, no. 1 (1963): 15–29.</w:t>
      </w:r>
      <w:r w:rsidRPr="00035DDD">
        <w:rPr>
          <w:rFonts w:ascii="Book Antiqua" w:hAnsi="Book Antiqua"/>
        </w:rPr>
        <w:fldChar w:fldCharType="end"/>
      </w:r>
    </w:p>
  </w:footnote>
  <w:footnote w:id="5">
    <w:p w14:paraId="2911114C" w14:textId="27BBE5D8" w:rsidR="00692181" w:rsidRPr="00692181" w:rsidRDefault="00692181">
      <w:pPr>
        <w:pStyle w:val="FootnoteText"/>
        <w:rPr>
          <w:lang w:val="en-US"/>
        </w:rPr>
      </w:pPr>
      <w:r>
        <w:rPr>
          <w:rStyle w:val="FootnoteReference"/>
        </w:rPr>
        <w:footnoteRef/>
      </w:r>
      <w:r>
        <w:t xml:space="preserve"> </w:t>
      </w:r>
      <w:r>
        <w:fldChar w:fldCharType="begin" w:fldLock="1"/>
      </w:r>
      <w:r w:rsidR="00E95111">
        <w:instrText>ADDIN CSL_CITATION {"citationItems":[{"id":"ITEM-1","itemData":{"author":[{"dropping-particle":"","family":"Farida","given":"Umma","non-dropping-particle":"","parse-names":false,"suffix":""}],"container-title":"AT-TABSYIR: Jurnal Komunikasi Penyiaran Islam","id":"ITEM-1","issue":"2","issued":{"date-parts":[["2015"]]},"page":"299-318","title":"ISLAMISASI DI DEMAK ABAD XV M : Kolaborasi Dinamis Ulama-Umara dalam Dakwah Islam di Demak","type":"article-journal","volume":"3"},"uris":["http://www.mendeley.com/documents/?uuid=430ad009-5306-44ed-b39f-e4495c1d5d19"]}],"mendeley":{"formattedCitation":"Umma Farida, “ISLAMISASI DI DEMAK ABAD XV M : Kolaborasi Dinamis Ulama-Umara dalam Dakwah Islam di Demak,” &lt;i&gt;AT-TABSYIR: Jurnal Komunikasi Penyiaran Islam&lt;/i&gt; 3, no. 2 (2015): 299–318.","plainTextFormattedCitation":"Umma Farida, “ISLAMISASI DI DEMAK ABAD XV M : Kolaborasi Dinamis Ulama-Umara dalam Dakwah Islam di Demak,” AT-TABSYIR: Jurnal Komunikasi Penyiaran Islam 3, no. 2 (2015): 299–318.","previouslyFormattedCitation":"Umma Farida, “ISLAMISASI DI DEMAK ABAD XV M : Kolaborasi Dinamis Ulama-Umara dalam Dakwah Islam di Demak,” &lt;i&gt;AT-TABSYIR: Jurnal Komunikasi Penyiaran Islam&lt;/i&gt; 3, no. 2 (2015): 299–318."},"properties":{"noteIndex":5},"schema":"https://github.com/citation-style-language/schema/raw/master/csl-citation.json"}</w:instrText>
      </w:r>
      <w:r>
        <w:fldChar w:fldCharType="separate"/>
      </w:r>
      <w:r w:rsidRPr="00692181">
        <w:rPr>
          <w:noProof/>
        </w:rPr>
        <w:t xml:space="preserve">Umma Farida, “ISLAMISASI DI DEMAK ABAD XV M : Kolaborasi Dinamis Ulama-Umara dalam Dakwah Islam di Demak,” </w:t>
      </w:r>
      <w:r w:rsidRPr="00692181">
        <w:rPr>
          <w:i/>
          <w:noProof/>
        </w:rPr>
        <w:t>AT-TABSYIR: Jurnal Komunikasi Penyiaran Islam</w:t>
      </w:r>
      <w:r w:rsidRPr="00692181">
        <w:rPr>
          <w:noProof/>
        </w:rPr>
        <w:t xml:space="preserve"> 3, no. 2 (2015): 299–318.</w:t>
      </w:r>
      <w:r>
        <w:fldChar w:fldCharType="end"/>
      </w:r>
    </w:p>
  </w:footnote>
  <w:footnote w:id="6">
    <w:p w14:paraId="71C7EA4A" w14:textId="017C621A" w:rsidR="00E95111" w:rsidRPr="00E95111" w:rsidRDefault="00E95111">
      <w:pPr>
        <w:pStyle w:val="FootnoteText"/>
        <w:rPr>
          <w:lang w:val="en-US"/>
        </w:rPr>
      </w:pPr>
      <w:r>
        <w:rPr>
          <w:rStyle w:val="FootnoteReference"/>
        </w:rPr>
        <w:footnoteRef/>
      </w:r>
      <w:r>
        <w:t xml:space="preserve"> </w:t>
      </w:r>
      <w:r>
        <w:fldChar w:fldCharType="begin" w:fldLock="1"/>
      </w:r>
      <w:r>
        <w:instrText>ADDIN CSL_CITATION {"citationItems":[{"id":"ITEM-1","itemData":{"DOI":"https://doi.org/10.24252/rihlah.v4i1.2593","author":[{"dropping-particle":"","family":"Miswar","given":"Andi","non-dropping-particle":"","parse-names":false,"suffix":""},{"dropping-particle":"","family":"Tafsir","given":"Corak Pemikiran","non-dropping-particle":"","parse-names":false,"suffix":""},{"dropping-particle":"","family":"Perkembangan","given":"Pada","non-dropping-particle":"","parse-names":false,"suffix":""},{"dropping-particle":"","family":"Tradisi","given":"Awal","non-dropping-particle":"","parse-names":false,"suffix":""},{"dropping-particle":"","family":"Di","given":"Tafsir","non-dropping-particle":"","parse-names":false,"suffix":""}],"container-title":"Rihlah Jurnal Sejarah dan Kebudayaan","id":"ITEM-1","issue":"1","issued":{"date-parts":[["2016"]]},"page":"115-129","title":"CORAK PEMIKIRAN TAFSIR PADA PERKEMBANGAN AWAL TRADISI TAFSIR DI NUSANTARA ( Hamzah al-Fansuri, Syamsuddin al-Sumatrani dan Abd Rauf al- Singkel)","type":"article-journal","volume":"4"},"uris":["http://www.mendeley.com/documents/?uuid=e9664ac0-6c64-4062-b9eb-17427d9cd8ba"]}],"mendeley":{"formattedCitation":"Andi Miswar et al., “CORAK PEMIKIRAN TAFSIR PADA PERKEMBANGAN AWAL TRADISI TAFSIR DI NUSANTARA ( Hamzah al-Fansuri, Syamsuddin al-Sumatrani dan Abd Rauf al- Singkel),” &lt;i&gt;Rihlah Jurnal Sejarah dan Kebudayaan&lt;/i&gt; 4, no. 1 (2016): 115–129.","plainTextFormattedCitation":"Andi Miswar et al., “CORAK PEMIKIRAN TAFSIR PADA PERKEMBANGAN AWAL TRADISI TAFSIR DI NUSANTARA ( Hamzah al-Fansuri, Syamsuddin al-Sumatrani dan Abd Rauf al- Singkel),” Rihlah Jurnal Sejarah dan Kebudayaan 4, no. 1 (2016): 115–129.","previouslyFormattedCitation":"Andi Miswar et al., “CORAK PEMIKIRAN TAFSIR PADA PERKEMBANGAN AWAL TRADISI TAFSIR DI NUSANTARA ( Hamzah al-Fansuri, Syamsuddin al-Sumatrani dan Abd Rauf al- Singkel),” &lt;i&gt;Rihlah Jurnal Sejarah dan Kebudayaan&lt;/i&gt; 4, no. 1 (2016): 115–129."},"properties":{"noteIndex":6},"schema":"https://github.com/citation-style-language/schema/raw/master/csl-citation.json"}</w:instrText>
      </w:r>
      <w:r>
        <w:fldChar w:fldCharType="separate"/>
      </w:r>
      <w:r w:rsidRPr="00E95111">
        <w:rPr>
          <w:noProof/>
        </w:rPr>
        <w:t xml:space="preserve">Andi Miswar et al., “CORAK PEMIKIRAN TAFSIR PADA PERKEMBANGAN AWAL TRADISI TAFSIR DI NUSANTARA ( Hamzah al-Fansuri, Syamsuddin al-Sumatrani dan Abd Rauf al- Singkel),” </w:t>
      </w:r>
      <w:r w:rsidRPr="00E95111">
        <w:rPr>
          <w:i/>
          <w:noProof/>
        </w:rPr>
        <w:t>Rihlah Jurnal Sejarah dan Kebudayaan</w:t>
      </w:r>
      <w:r w:rsidRPr="00E95111">
        <w:rPr>
          <w:noProof/>
        </w:rPr>
        <w:t xml:space="preserve"> 4, no. 1 (2016): 115–129.</w:t>
      </w:r>
      <w:r>
        <w:fldChar w:fldCharType="end"/>
      </w:r>
    </w:p>
  </w:footnote>
  <w:footnote w:id="7">
    <w:p w14:paraId="40A3D85B" w14:textId="74636AF4" w:rsidR="00106348" w:rsidRPr="00106348" w:rsidRDefault="00106348">
      <w:pPr>
        <w:pStyle w:val="FootnoteText"/>
        <w:rPr>
          <w:lang w:val="en-US"/>
        </w:rPr>
      </w:pPr>
      <w:r>
        <w:rPr>
          <w:rStyle w:val="FootnoteReference"/>
        </w:rPr>
        <w:footnoteRef/>
      </w:r>
      <w:r>
        <w:t xml:space="preserve"> </w:t>
      </w:r>
      <w:r>
        <w:fldChar w:fldCharType="begin" w:fldLock="1"/>
      </w:r>
      <w:r w:rsidR="001D174E">
        <w:instrText>ADDIN CSL_CITATION {"citationItems":[{"id":"ITEM-1","itemData":{"DOI":"https://doi.org/10.29408/jhm.v8i1.3406","author":[{"dropping-particle":"","family":"Permatasari","given":"Intan","non-dropping-particle":"","parse-names":false,"suffix":""}],"container-title":"Jurnal Humanitas: Katalisator Perubahan dan Inovator Pendidikan","id":"ITEM-1","issue":"1","issued":{"date-parts":[["2021"]]},"page":"2-5","title":"Proses Islamisasi dan Penyebaran Islam di Nusantara","type":"article-journal","volume":"8"},"uris":["http://www.mendeley.com/documents/?uuid=6b7ba222-9eec-4fad-85a1-ce1c61eb0d3d"]}],"mendeley":{"formattedCitation":"Intan Permatasari, “Proses Islamisasi dan Penyebaran Islam di Nusantara,” &lt;i&gt;Jurnal Humanitas: Katalisator Perubahan dan Inovator Pendidikan&lt;/i&gt; 8, no. 1 (2021): 2–5.","plainTextFormattedCitation":"Intan Permatasari, “Proses Islamisasi dan Penyebaran Islam di Nusantara,” Jurnal Humanitas: Katalisator Perubahan dan Inovator Pendidikan 8, no. 1 (2021): 2–5.","previouslyFormattedCitation":"Intan Permatasari, “Proses Islamisasi dan Penyebaran Islam di Nusantara,” &lt;i&gt;Jurnal Humanitas: Katalisator Perubahan dan Inovator Pendidikan&lt;/i&gt; 8, no. 1 (2021): 2–5."},"properties":{"noteIndex":7},"schema":"https://github.com/citation-style-language/schema/raw/master/csl-citation.json"}</w:instrText>
      </w:r>
      <w:r>
        <w:fldChar w:fldCharType="separate"/>
      </w:r>
      <w:r w:rsidRPr="00106348">
        <w:rPr>
          <w:noProof/>
        </w:rPr>
        <w:t xml:space="preserve">Intan Permatasari, “Proses Islamisasi dan Penyebaran Islam di Nusantara,” </w:t>
      </w:r>
      <w:r w:rsidRPr="00106348">
        <w:rPr>
          <w:i/>
          <w:noProof/>
        </w:rPr>
        <w:t>Jurnal Humanitas: Katalisator Perubahan dan Inovator Pendidikan</w:t>
      </w:r>
      <w:r w:rsidRPr="00106348">
        <w:rPr>
          <w:noProof/>
        </w:rPr>
        <w:t xml:space="preserve"> 8, no. 1 (2021): 2–5.</w:t>
      </w:r>
      <w:r>
        <w:fldChar w:fldCharType="end"/>
      </w:r>
    </w:p>
  </w:footnote>
  <w:footnote w:id="8">
    <w:p w14:paraId="0D3B8F06" w14:textId="0B133B2C" w:rsidR="001D174E" w:rsidRPr="001D174E" w:rsidRDefault="001D174E">
      <w:pPr>
        <w:pStyle w:val="FootnoteText"/>
        <w:rPr>
          <w:lang w:val="en-US"/>
        </w:rPr>
      </w:pPr>
      <w:r>
        <w:rPr>
          <w:rStyle w:val="FootnoteReference"/>
        </w:rPr>
        <w:footnoteRef/>
      </w:r>
      <w:r>
        <w:t xml:space="preserve"> </w:t>
      </w:r>
      <w:r>
        <w:fldChar w:fldCharType="begin" w:fldLock="1"/>
      </w:r>
      <w:r w:rsidR="000930FA">
        <w:instrText>ADDIN CSL_CITATION {"citationItems":[{"id":"ITEM-1","itemData":{"DOI":"https://doi.org/10.37304/paris.v4i2.14462","author":[{"dropping-particle":"","family":"Anwar","given":"Aep Saepul","non-dropping-particle":"","parse-names":false,"suffix":""},{"dropping-particle":"","family":"Pamulang","given":"Universitas","non-dropping-particle":"","parse-names":false,"suffix":""},{"dropping-particle":"","family":"Malang","given":"Universitas Muhammadiyah","non-dropping-particle":"","parse-names":false,"suffix":""}],"container-title":"JURNAL PARIS LANGKIS","id":"ITEM-1","issue":"2","issued":{"date-parts":[["2024"]]},"page":"177-189","title":"PENDIDIKAN AGAMA ISLAM DAN DINAMIKA POLITIK KEBANGSAAN DI INDONESIA : STUDI KEBIJAKAN PENDIDIKAN PADA MASA ORDE LAMA , ORDE BARU DAN ORDE REFORMASI","type":"article-journal","volume":"4"},"uris":["http://www.mendeley.com/documents/?uuid=c90a5e47-78f8-48ad-a267-1bf4b7904082"]}],"mendeley":{"formattedCitation":"Aep Saepul Anwar, Universitas Pamulang, dan Universitas Muhammadiyah Malang, “PENDIDIKAN AGAMA ISLAM DAN DINAMIKA POLITIK KEBANGSAAN DI INDONESIA : STUDI KEBIJAKAN PENDIDIKAN PADA MASA ORDE LAMA , ORDE BARU DAN ORDE REFORMASI,” &lt;i&gt;JURNAL PARIS LANGKIS&lt;/i&gt; 4, no. 2 (2024): 177–189.","plainTextFormattedCitation":"Aep Saepul Anwar, Universitas Pamulang, dan Universitas Muhammadiyah Malang, “PENDIDIKAN AGAMA ISLAM DAN DINAMIKA POLITIK KEBANGSAAN DI INDONESIA : STUDI KEBIJAKAN PENDIDIKAN PADA MASA ORDE LAMA , ORDE BARU DAN ORDE REFORMASI,” JURNAL PARIS LANGKIS 4, no. 2 (2024): 177–189.","previouslyFormattedCitation":"Aep Saepul Anwar, Universitas Pamulang, dan Universitas Muhammadiyah Malang, “PENDIDIKAN AGAMA ISLAM DAN DINAMIKA POLITIK KEBANGSAAN DI INDONESIA : STUDI KEBIJAKAN PENDIDIKAN PADA MASA ORDE LAMA , ORDE BARU DAN ORDE REFORMASI,” &lt;i&gt;JURNAL PARIS LANGKIS&lt;/i&gt; 4, no. 2 (2024): 177–189."},"properties":{"noteIndex":8},"schema":"https://github.com/citation-style-language/schema/raw/master/csl-citation.json"}</w:instrText>
      </w:r>
      <w:r>
        <w:fldChar w:fldCharType="separate"/>
      </w:r>
      <w:r w:rsidRPr="001D174E">
        <w:rPr>
          <w:noProof/>
        </w:rPr>
        <w:t xml:space="preserve">Aep Saepul Anwar, Universitas Pamulang, dan Universitas Muhammadiyah Malang, “PENDIDIKAN AGAMA ISLAM DAN DINAMIKA POLITIK KEBANGSAAN DI INDONESIA : STUDI KEBIJAKAN PENDIDIKAN PADA MASA ORDE LAMA , ORDE BARU DAN ORDE REFORMASI,” </w:t>
      </w:r>
      <w:r w:rsidRPr="001D174E">
        <w:rPr>
          <w:i/>
          <w:noProof/>
        </w:rPr>
        <w:t>JURNAL PARIS LANGKIS</w:t>
      </w:r>
      <w:r w:rsidRPr="001D174E">
        <w:rPr>
          <w:noProof/>
        </w:rPr>
        <w:t xml:space="preserve"> 4, no. 2 (2024): 177–189.</w:t>
      </w:r>
      <w:r>
        <w:fldChar w:fldCharType="end"/>
      </w:r>
    </w:p>
  </w:footnote>
  <w:footnote w:id="9">
    <w:p w14:paraId="3E9E9E80" w14:textId="6B724C87" w:rsidR="000930FA" w:rsidRPr="000930FA" w:rsidRDefault="000930FA">
      <w:pPr>
        <w:pStyle w:val="FootnoteText"/>
        <w:rPr>
          <w:lang w:val="en-US"/>
        </w:rPr>
      </w:pPr>
      <w:r>
        <w:rPr>
          <w:rStyle w:val="FootnoteReference"/>
        </w:rPr>
        <w:footnoteRef/>
      </w:r>
      <w:r>
        <w:t xml:space="preserve"> </w:t>
      </w:r>
      <w:r>
        <w:fldChar w:fldCharType="begin" w:fldLock="1"/>
      </w:r>
      <w:r>
        <w:instrText>ADDIN CSL_CITATION {"citationItems":[{"id":"ITEM-1","itemData":{"DOI":"https://doi.org/10.24252/rihlah.v5i2.4168","author":[{"dropping-particle":"","family":"Walisongo","given":"Susmihara","non-dropping-particle":"","parse-names":false,"suffix":""},{"dropping-particle":"","family":"Islam","given":"Pendidikan","non-dropping-particle":"","parse-names":false,"suffix":""}],"container-title":"Rihlah: Jurnal Sejarah dan Budaya","id":"ITEM-1","issue":"2","issued":{"date-parts":[["2017"]]},"page":"151-169","title":"Susmihara Walisongo dan Pendidikan Islam","type":"article-journal","volume":"5"},"uris":["http://www.mendeley.com/documents/?uuid=c142fdcf-b322-4f4f-960e-4cdee7c5299e"]}],"mendeley":{"formattedCitation":"Susmihara Walisongo dan Pendidikan Islam, “Susmihara Walisongo dan Pendidikan Islam,” &lt;i&gt;Rihlah: Jurnal Sejarah dan Budaya&lt;/i&gt; 5, no. 2 (2017): 151–169.","plainTextFormattedCitation":"Susmihara Walisongo dan Pendidikan Islam, “Susmihara Walisongo dan Pendidikan Islam,” Rihlah: Jurnal Sejarah dan Budaya 5, no. 2 (2017): 151–169."},"properties":{"noteIndex":9},"schema":"https://github.com/citation-style-language/schema/raw/master/csl-citation.json"}</w:instrText>
      </w:r>
      <w:r>
        <w:fldChar w:fldCharType="separate"/>
      </w:r>
      <w:r w:rsidRPr="000930FA">
        <w:rPr>
          <w:noProof/>
        </w:rPr>
        <w:t xml:space="preserve">Susmihara Walisongo dan Pendidikan Islam, “Susmihara Walisongo dan Pendidikan Islam,” </w:t>
      </w:r>
      <w:r w:rsidRPr="000930FA">
        <w:rPr>
          <w:i/>
          <w:noProof/>
        </w:rPr>
        <w:t>Rihlah: Jurnal Sejarah dan Budaya</w:t>
      </w:r>
      <w:r w:rsidRPr="000930FA">
        <w:rPr>
          <w:noProof/>
        </w:rPr>
        <w:t xml:space="preserve"> 5, no. 2 (2017): 151–169.</w:t>
      </w:r>
      <w:r>
        <w:fldChar w:fldCharType="end"/>
      </w:r>
    </w:p>
  </w:footnote>
  <w:footnote w:id="10">
    <w:p w14:paraId="30A3892E" w14:textId="6D493631" w:rsidR="00810DD5" w:rsidRPr="00810DD5" w:rsidRDefault="00810DD5">
      <w:pPr>
        <w:pStyle w:val="FootnoteText"/>
        <w:rPr>
          <w:lang w:val="en-US"/>
        </w:rPr>
      </w:pPr>
      <w:r>
        <w:rPr>
          <w:rStyle w:val="FootnoteReference"/>
        </w:rPr>
        <w:footnoteRef/>
      </w:r>
      <w:r>
        <w:t xml:space="preserve"> </w:t>
      </w:r>
      <w:r>
        <w:fldChar w:fldCharType="begin" w:fldLock="1"/>
      </w:r>
      <w:r w:rsidR="000930FA">
        <w:instrText>ADDIN CSL_CITATION {"citationItems":[{"id":"ITEM-1","itemData":{"DOI":"https://doi.org/10.19105/tjpi.v2i1.209","author":[{"dropping-particle":"","family":"Kosim","given":"Mohammad","non-dropping-particle":"","parse-names":false,"suffix":""}],"container-title":"Tadris: Jurnal Pendidikan Islam","id":"ITEM-1","issue":"1","issued":{"date-parts":[["2007"]]},"page":"41-57","title":"MADRASAH DI INDONESIA (Pertumbuhan dan Perkembangan)","type":"article-journal","volume":"2"},"uris":["http://www.mendeley.com/documents/?uuid=6db20e08-554b-4ad9-83b9-29874e6f1779"]}],"mendeley":{"formattedCitation":"Mohammad Kosim, “MADRASAH DI INDONESIA (Pertumbuhan dan Perkembangan),” &lt;i&gt;Tadris: Jurnal Pendidikan Islam&lt;/i&gt; 2, no. 1 (2007): 41–57.","plainTextFormattedCitation":"Mohammad Kosim, “MADRASAH DI INDONESIA (Pertumbuhan dan Perkembangan),” Tadris: Jurnal Pendidikan Islam 2, no. 1 (2007): 41–57.","previouslyFormattedCitation":"Mohammad Kosim, “MADRASAH DI INDONESIA (Pertumbuhan dan Perkembangan),” &lt;i&gt;Tadris: Jurnal Pendidikan Islam&lt;/i&gt; 2, no. 1 (2007): 41–57."},"properties":{"noteIndex":10},"schema":"https://github.com/citation-style-language/schema/raw/master/csl-citation.json"}</w:instrText>
      </w:r>
      <w:r>
        <w:fldChar w:fldCharType="separate"/>
      </w:r>
      <w:r w:rsidRPr="00810DD5">
        <w:rPr>
          <w:noProof/>
        </w:rPr>
        <w:t xml:space="preserve">Mohammad Kosim, “MADRASAH DI INDONESIA (Pertumbuhan dan Perkembangan),” </w:t>
      </w:r>
      <w:r w:rsidRPr="00810DD5">
        <w:rPr>
          <w:i/>
          <w:noProof/>
        </w:rPr>
        <w:t>Tadris: Jurnal Pendidikan Islam</w:t>
      </w:r>
      <w:r w:rsidRPr="00810DD5">
        <w:rPr>
          <w:noProof/>
        </w:rPr>
        <w:t xml:space="preserve"> 2, no. 1 (2007): 41–57.</w:t>
      </w:r>
      <w:r>
        <w:fldChar w:fldCharType="end"/>
      </w:r>
    </w:p>
  </w:footnote>
  <w:footnote w:id="11">
    <w:p w14:paraId="17612321" w14:textId="1C93C572" w:rsidR="00D8424B" w:rsidRPr="00D8424B" w:rsidRDefault="00D8424B">
      <w:pPr>
        <w:pStyle w:val="FootnoteText"/>
        <w:rPr>
          <w:lang w:val="en-US"/>
        </w:rPr>
      </w:pPr>
      <w:r>
        <w:rPr>
          <w:rStyle w:val="FootnoteReference"/>
        </w:rPr>
        <w:footnoteRef/>
      </w:r>
      <w:r>
        <w:t xml:space="preserve"> </w:t>
      </w:r>
      <w:r>
        <w:fldChar w:fldCharType="begin" w:fldLock="1"/>
      </w:r>
      <w:r w:rsidR="000930FA">
        <w:instrText>ADDIN CSL_CITATION {"citationItems":[{"id":"ITEM-1","itemData":{"DOI":"https://doi.org/10.21093/di.v14i1.18","author":[{"dropping-particle":"","family":"Hamzah","given":"Syeh Hawib","non-dropping-particle":"","parse-names":false,"suffix":""}],"container-title":"Dinamika Ilmu","id":"ITEM-1","issue":"1","issued":{"date-parts":[["2014"]]},"page":"123-147","title":"Pemikiran mahmud yunus dalam pembaruan pendidikan islam di indonesia","type":"article-journal","volume":"14"},"uris":["http://www.mendeley.com/documents/?uuid=03e1ca68-4cf0-4dea-b82c-e0d37229cb20"]}],"mendeley":{"formattedCitation":"Syeh Hawib Hamzah, “Pemikiran mahmud yunus dalam pembaruan pendidikan islam di indonesia,” &lt;i&gt;Dinamika Ilmu&lt;/i&gt; 14, no. 1 (2014): 123–147.","plainTextFormattedCitation":"Syeh Hawib Hamzah, “Pemikiran mahmud yunus dalam pembaruan pendidikan islam di indonesia,” Dinamika Ilmu 14, no. 1 (2014): 123–147.","previouslyFormattedCitation":"Syeh Hawib Hamzah, “Pemikiran mahmud yunus dalam pembaruan pendidikan islam di indonesia,” &lt;i&gt;Dinamika Ilmu&lt;/i&gt; 14, no. 1 (2014): 123–147."},"properties":{"noteIndex":11},"schema":"https://github.com/citation-style-language/schema/raw/master/csl-citation.json"}</w:instrText>
      </w:r>
      <w:r>
        <w:fldChar w:fldCharType="separate"/>
      </w:r>
      <w:r w:rsidRPr="00D8424B">
        <w:rPr>
          <w:noProof/>
        </w:rPr>
        <w:t xml:space="preserve">Syeh Hawib Hamzah, “Pemikiran mahmud yunus dalam pembaruan pendidikan islam di indonesia,” </w:t>
      </w:r>
      <w:r w:rsidRPr="00D8424B">
        <w:rPr>
          <w:i/>
          <w:noProof/>
        </w:rPr>
        <w:t>Dinamika Ilmu</w:t>
      </w:r>
      <w:r w:rsidRPr="00D8424B">
        <w:rPr>
          <w:noProof/>
        </w:rPr>
        <w:t xml:space="preserve"> 14, no. 1 (2014): 123–147.</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0B10" w14:textId="3D84EC51" w:rsidR="00B63536" w:rsidRPr="0018496F" w:rsidRDefault="00E2563B" w:rsidP="0018496F">
    <w:pPr>
      <w:pStyle w:val="Header"/>
    </w:pPr>
    <w:r>
      <w:t>Humairoul Muhlisoh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3F1A" w14:textId="7DD5ED48" w:rsidR="00B63536" w:rsidRPr="00C923AB" w:rsidRDefault="00E2563B" w:rsidP="00C923AB">
    <w:pPr>
      <w:pStyle w:val="Header"/>
      <w:ind w:firstLine="3600"/>
      <w:rPr>
        <w:rFonts w:ascii="Book Antiqua" w:hAnsi="Book Antiqua"/>
        <w:i/>
        <w:iCs/>
      </w:rPr>
    </w:pPr>
    <w:r>
      <w:rPr>
        <w:rFonts w:ascii="Book Antiqua" w:hAnsi="Book Antiqua"/>
        <w:i/>
        <w:iCs/>
      </w:rPr>
      <w:t>Peran Strategis Pendidikan Islam Dalam Membangun</w:t>
    </w:r>
    <w:r w:rsidR="00C923AB" w:rsidRPr="00C923AB">
      <w:rPr>
        <w:rFonts w:ascii="Book Antiqua" w:hAnsi="Book Antiqua"/>
        <w:i/>
        <w:iC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527D" w14:textId="77777777" w:rsidR="00EB2C2D" w:rsidRDefault="00613A35" w:rsidP="00EB2C2D">
    <w:pPr>
      <w:pStyle w:val="Header"/>
      <w:jc w:val="right"/>
    </w:pPr>
    <w:r w:rsidRPr="00166E33">
      <w:rPr>
        <w:noProof/>
      </w:rPr>
      <w:drawing>
        <wp:inline distT="0" distB="0" distL="0" distR="0" wp14:anchorId="3A017690" wp14:editId="652E476E">
          <wp:extent cx="5734050" cy="11525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1152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20134"/>
    <w:multiLevelType w:val="hybridMultilevel"/>
    <w:tmpl w:val="93AE24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F9129DE"/>
    <w:multiLevelType w:val="hybridMultilevel"/>
    <w:tmpl w:val="A9E2ADD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15B25AA"/>
    <w:multiLevelType w:val="hybridMultilevel"/>
    <w:tmpl w:val="CE74B208"/>
    <w:lvl w:ilvl="0" w:tplc="0FA8DF5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773A4C3A"/>
    <w:multiLevelType w:val="hybridMultilevel"/>
    <w:tmpl w:val="A7AE6D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9426693">
    <w:abstractNumId w:val="3"/>
  </w:num>
  <w:num w:numId="2" w16cid:durableId="1112894045">
    <w:abstractNumId w:val="0"/>
  </w:num>
  <w:num w:numId="3" w16cid:durableId="934705516">
    <w:abstractNumId w:val="2"/>
  </w:num>
  <w:num w:numId="4" w16cid:durableId="1648440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299B"/>
    <w:rsid w:val="00005BA3"/>
    <w:rsid w:val="000127B5"/>
    <w:rsid w:val="00012C2F"/>
    <w:rsid w:val="00012C44"/>
    <w:rsid w:val="000135F4"/>
    <w:rsid w:val="00015E5F"/>
    <w:rsid w:val="00016E19"/>
    <w:rsid w:val="00017621"/>
    <w:rsid w:val="00020D5F"/>
    <w:rsid w:val="00021797"/>
    <w:rsid w:val="00021EC9"/>
    <w:rsid w:val="000222FD"/>
    <w:rsid w:val="00035DDD"/>
    <w:rsid w:val="00040B12"/>
    <w:rsid w:val="000438C9"/>
    <w:rsid w:val="00045E97"/>
    <w:rsid w:val="00050E82"/>
    <w:rsid w:val="00053646"/>
    <w:rsid w:val="00054AF5"/>
    <w:rsid w:val="0005500E"/>
    <w:rsid w:val="00057652"/>
    <w:rsid w:val="00061314"/>
    <w:rsid w:val="000659DD"/>
    <w:rsid w:val="000930FA"/>
    <w:rsid w:val="000946AB"/>
    <w:rsid w:val="00094CA2"/>
    <w:rsid w:val="00095890"/>
    <w:rsid w:val="000978E7"/>
    <w:rsid w:val="000A2FED"/>
    <w:rsid w:val="000B7569"/>
    <w:rsid w:val="000C1F13"/>
    <w:rsid w:val="000C345B"/>
    <w:rsid w:val="000C5F74"/>
    <w:rsid w:val="000C7904"/>
    <w:rsid w:val="000D0641"/>
    <w:rsid w:val="000E0123"/>
    <w:rsid w:val="000E2787"/>
    <w:rsid w:val="000E29AD"/>
    <w:rsid w:val="000F0901"/>
    <w:rsid w:val="000F1722"/>
    <w:rsid w:val="000F585C"/>
    <w:rsid w:val="001003F8"/>
    <w:rsid w:val="00101E24"/>
    <w:rsid w:val="00103DE2"/>
    <w:rsid w:val="00106348"/>
    <w:rsid w:val="00106F74"/>
    <w:rsid w:val="00110AAC"/>
    <w:rsid w:val="00111E67"/>
    <w:rsid w:val="00116388"/>
    <w:rsid w:val="00117817"/>
    <w:rsid w:val="00117888"/>
    <w:rsid w:val="00124E21"/>
    <w:rsid w:val="00127CC3"/>
    <w:rsid w:val="001413FB"/>
    <w:rsid w:val="00141F2B"/>
    <w:rsid w:val="00144EDF"/>
    <w:rsid w:val="00146C42"/>
    <w:rsid w:val="00156DCB"/>
    <w:rsid w:val="001607C7"/>
    <w:rsid w:val="001614CA"/>
    <w:rsid w:val="00166E33"/>
    <w:rsid w:val="00167FA5"/>
    <w:rsid w:val="00173544"/>
    <w:rsid w:val="0017583F"/>
    <w:rsid w:val="001802F3"/>
    <w:rsid w:val="0018402B"/>
    <w:rsid w:val="0018496F"/>
    <w:rsid w:val="001876AF"/>
    <w:rsid w:val="00192557"/>
    <w:rsid w:val="00195D0C"/>
    <w:rsid w:val="001A06FA"/>
    <w:rsid w:val="001A2265"/>
    <w:rsid w:val="001A2B13"/>
    <w:rsid w:val="001A7ACF"/>
    <w:rsid w:val="001B413C"/>
    <w:rsid w:val="001B4A8B"/>
    <w:rsid w:val="001B5BA4"/>
    <w:rsid w:val="001C7CC0"/>
    <w:rsid w:val="001D10ED"/>
    <w:rsid w:val="001D174E"/>
    <w:rsid w:val="001D64CD"/>
    <w:rsid w:val="001E405D"/>
    <w:rsid w:val="001F0A3C"/>
    <w:rsid w:val="001F12B4"/>
    <w:rsid w:val="001F1FD6"/>
    <w:rsid w:val="001F4C0C"/>
    <w:rsid w:val="00201132"/>
    <w:rsid w:val="00202C48"/>
    <w:rsid w:val="002109D6"/>
    <w:rsid w:val="0021296B"/>
    <w:rsid w:val="00220DDC"/>
    <w:rsid w:val="00224DFC"/>
    <w:rsid w:val="00227464"/>
    <w:rsid w:val="00227DB9"/>
    <w:rsid w:val="00231EB4"/>
    <w:rsid w:val="00234F6D"/>
    <w:rsid w:val="00241A44"/>
    <w:rsid w:val="002454B0"/>
    <w:rsid w:val="00245518"/>
    <w:rsid w:val="002619FC"/>
    <w:rsid w:val="002653D9"/>
    <w:rsid w:val="00265BC1"/>
    <w:rsid w:val="002670C9"/>
    <w:rsid w:val="002708D1"/>
    <w:rsid w:val="00274F31"/>
    <w:rsid w:val="00275406"/>
    <w:rsid w:val="00277F3E"/>
    <w:rsid w:val="00282586"/>
    <w:rsid w:val="00290C4A"/>
    <w:rsid w:val="00295165"/>
    <w:rsid w:val="0029589B"/>
    <w:rsid w:val="00297FE7"/>
    <w:rsid w:val="002A13DB"/>
    <w:rsid w:val="002A1F98"/>
    <w:rsid w:val="002A2675"/>
    <w:rsid w:val="002D14B6"/>
    <w:rsid w:val="002D2AD5"/>
    <w:rsid w:val="002D2C27"/>
    <w:rsid w:val="002D76E9"/>
    <w:rsid w:val="002E1D09"/>
    <w:rsid w:val="002E442F"/>
    <w:rsid w:val="002E4A9B"/>
    <w:rsid w:val="002F21A2"/>
    <w:rsid w:val="002F4FD6"/>
    <w:rsid w:val="002F6C93"/>
    <w:rsid w:val="002F7FA2"/>
    <w:rsid w:val="0030042A"/>
    <w:rsid w:val="003005AA"/>
    <w:rsid w:val="003023C6"/>
    <w:rsid w:val="00304CFC"/>
    <w:rsid w:val="00307041"/>
    <w:rsid w:val="00307560"/>
    <w:rsid w:val="00311FF7"/>
    <w:rsid w:val="00322B9D"/>
    <w:rsid w:val="00327CB6"/>
    <w:rsid w:val="00335811"/>
    <w:rsid w:val="00337F43"/>
    <w:rsid w:val="003451C9"/>
    <w:rsid w:val="00347101"/>
    <w:rsid w:val="00347AD4"/>
    <w:rsid w:val="003504CE"/>
    <w:rsid w:val="00351D48"/>
    <w:rsid w:val="00352E5F"/>
    <w:rsid w:val="00353639"/>
    <w:rsid w:val="00355132"/>
    <w:rsid w:val="003561E9"/>
    <w:rsid w:val="00365507"/>
    <w:rsid w:val="00375446"/>
    <w:rsid w:val="0037641A"/>
    <w:rsid w:val="00380E63"/>
    <w:rsid w:val="00391A99"/>
    <w:rsid w:val="00397594"/>
    <w:rsid w:val="003A0823"/>
    <w:rsid w:val="003A10C7"/>
    <w:rsid w:val="003A1A3D"/>
    <w:rsid w:val="003A21D0"/>
    <w:rsid w:val="003B05CD"/>
    <w:rsid w:val="003B0EFE"/>
    <w:rsid w:val="003B5EDC"/>
    <w:rsid w:val="003B62BF"/>
    <w:rsid w:val="003C1EA1"/>
    <w:rsid w:val="003C4EC7"/>
    <w:rsid w:val="003C6671"/>
    <w:rsid w:val="003C7E1C"/>
    <w:rsid w:val="003D09FA"/>
    <w:rsid w:val="003D2B40"/>
    <w:rsid w:val="003D427D"/>
    <w:rsid w:val="003D64FF"/>
    <w:rsid w:val="003E1C39"/>
    <w:rsid w:val="003E50D8"/>
    <w:rsid w:val="003E5654"/>
    <w:rsid w:val="003F3ABF"/>
    <w:rsid w:val="003F3C43"/>
    <w:rsid w:val="003F7897"/>
    <w:rsid w:val="00400952"/>
    <w:rsid w:val="004047C3"/>
    <w:rsid w:val="00421111"/>
    <w:rsid w:val="00421F96"/>
    <w:rsid w:val="004316D2"/>
    <w:rsid w:val="00433FB4"/>
    <w:rsid w:val="00436957"/>
    <w:rsid w:val="004424DD"/>
    <w:rsid w:val="00447093"/>
    <w:rsid w:val="004567CF"/>
    <w:rsid w:val="00460590"/>
    <w:rsid w:val="0046510C"/>
    <w:rsid w:val="0047177E"/>
    <w:rsid w:val="00484634"/>
    <w:rsid w:val="00485603"/>
    <w:rsid w:val="00494EF0"/>
    <w:rsid w:val="00495C7F"/>
    <w:rsid w:val="00496BB6"/>
    <w:rsid w:val="004A0DA7"/>
    <w:rsid w:val="004A1BDD"/>
    <w:rsid w:val="004A20FD"/>
    <w:rsid w:val="004A2B0F"/>
    <w:rsid w:val="004A50DA"/>
    <w:rsid w:val="004A580B"/>
    <w:rsid w:val="004A6725"/>
    <w:rsid w:val="004A6889"/>
    <w:rsid w:val="004A6A95"/>
    <w:rsid w:val="004B214C"/>
    <w:rsid w:val="004B257A"/>
    <w:rsid w:val="004B533C"/>
    <w:rsid w:val="004D216C"/>
    <w:rsid w:val="004D21BB"/>
    <w:rsid w:val="004E0EEA"/>
    <w:rsid w:val="004E1847"/>
    <w:rsid w:val="004E1D6C"/>
    <w:rsid w:val="004E2F52"/>
    <w:rsid w:val="004E5624"/>
    <w:rsid w:val="004F0B3A"/>
    <w:rsid w:val="004F2B34"/>
    <w:rsid w:val="004F4FE4"/>
    <w:rsid w:val="004F5CBE"/>
    <w:rsid w:val="00506EFF"/>
    <w:rsid w:val="00513D1E"/>
    <w:rsid w:val="0052142C"/>
    <w:rsid w:val="00524A15"/>
    <w:rsid w:val="00532D49"/>
    <w:rsid w:val="005405F2"/>
    <w:rsid w:val="00566D70"/>
    <w:rsid w:val="00567959"/>
    <w:rsid w:val="00567B77"/>
    <w:rsid w:val="00575AFC"/>
    <w:rsid w:val="00577F47"/>
    <w:rsid w:val="005960AD"/>
    <w:rsid w:val="005A0BF3"/>
    <w:rsid w:val="005A70F3"/>
    <w:rsid w:val="005A7722"/>
    <w:rsid w:val="005B22B7"/>
    <w:rsid w:val="005B2A5A"/>
    <w:rsid w:val="005B7402"/>
    <w:rsid w:val="005C3379"/>
    <w:rsid w:val="005D1144"/>
    <w:rsid w:val="005D24D1"/>
    <w:rsid w:val="005E7B72"/>
    <w:rsid w:val="005F10BB"/>
    <w:rsid w:val="005F4A1D"/>
    <w:rsid w:val="00601D69"/>
    <w:rsid w:val="00604FC3"/>
    <w:rsid w:val="00606A42"/>
    <w:rsid w:val="00606CDD"/>
    <w:rsid w:val="00611915"/>
    <w:rsid w:val="00613A35"/>
    <w:rsid w:val="00621073"/>
    <w:rsid w:val="006238FA"/>
    <w:rsid w:val="00624B02"/>
    <w:rsid w:val="0063490D"/>
    <w:rsid w:val="00635A98"/>
    <w:rsid w:val="00642835"/>
    <w:rsid w:val="00642FD7"/>
    <w:rsid w:val="0064535F"/>
    <w:rsid w:val="006460D7"/>
    <w:rsid w:val="0065099D"/>
    <w:rsid w:val="00652758"/>
    <w:rsid w:val="00653D0E"/>
    <w:rsid w:val="00667EFC"/>
    <w:rsid w:val="00670056"/>
    <w:rsid w:val="0067187A"/>
    <w:rsid w:val="00674575"/>
    <w:rsid w:val="0067603E"/>
    <w:rsid w:val="00681060"/>
    <w:rsid w:val="0068402B"/>
    <w:rsid w:val="00692181"/>
    <w:rsid w:val="006949C4"/>
    <w:rsid w:val="00694B4D"/>
    <w:rsid w:val="006A1449"/>
    <w:rsid w:val="006A22E0"/>
    <w:rsid w:val="006B1C9F"/>
    <w:rsid w:val="006C29B7"/>
    <w:rsid w:val="006C3832"/>
    <w:rsid w:val="006C3D37"/>
    <w:rsid w:val="006D1125"/>
    <w:rsid w:val="006D7E5B"/>
    <w:rsid w:val="006E4590"/>
    <w:rsid w:val="006E6826"/>
    <w:rsid w:val="006F0B5C"/>
    <w:rsid w:val="006F7741"/>
    <w:rsid w:val="00700A39"/>
    <w:rsid w:val="00705DA4"/>
    <w:rsid w:val="00711109"/>
    <w:rsid w:val="0071330A"/>
    <w:rsid w:val="00713E06"/>
    <w:rsid w:val="00717F30"/>
    <w:rsid w:val="00720A36"/>
    <w:rsid w:val="00720F8F"/>
    <w:rsid w:val="007231D8"/>
    <w:rsid w:val="00723FA7"/>
    <w:rsid w:val="00725D08"/>
    <w:rsid w:val="00730C79"/>
    <w:rsid w:val="007341C5"/>
    <w:rsid w:val="007355E1"/>
    <w:rsid w:val="00737A8C"/>
    <w:rsid w:val="007534CA"/>
    <w:rsid w:val="00753DEE"/>
    <w:rsid w:val="00754FB9"/>
    <w:rsid w:val="00756A86"/>
    <w:rsid w:val="00756C56"/>
    <w:rsid w:val="007621D1"/>
    <w:rsid w:val="00762817"/>
    <w:rsid w:val="007679A5"/>
    <w:rsid w:val="00774D52"/>
    <w:rsid w:val="00782866"/>
    <w:rsid w:val="00783EFD"/>
    <w:rsid w:val="00785729"/>
    <w:rsid w:val="00795A21"/>
    <w:rsid w:val="00797F0D"/>
    <w:rsid w:val="007A3A36"/>
    <w:rsid w:val="007A4CD2"/>
    <w:rsid w:val="007B7BFC"/>
    <w:rsid w:val="007B7D2E"/>
    <w:rsid w:val="007C3840"/>
    <w:rsid w:val="007D2239"/>
    <w:rsid w:val="007D2ADD"/>
    <w:rsid w:val="007D6151"/>
    <w:rsid w:val="007D6F01"/>
    <w:rsid w:val="007E5661"/>
    <w:rsid w:val="007F0F48"/>
    <w:rsid w:val="007F1FB9"/>
    <w:rsid w:val="007F5262"/>
    <w:rsid w:val="007F55A7"/>
    <w:rsid w:val="007F685E"/>
    <w:rsid w:val="007F6A48"/>
    <w:rsid w:val="0080523A"/>
    <w:rsid w:val="00810DD5"/>
    <w:rsid w:val="00813B75"/>
    <w:rsid w:val="008251D9"/>
    <w:rsid w:val="00826486"/>
    <w:rsid w:val="00841F79"/>
    <w:rsid w:val="00847951"/>
    <w:rsid w:val="008500A3"/>
    <w:rsid w:val="008556AF"/>
    <w:rsid w:val="00855AAC"/>
    <w:rsid w:val="00864987"/>
    <w:rsid w:val="008702DB"/>
    <w:rsid w:val="00871101"/>
    <w:rsid w:val="00871301"/>
    <w:rsid w:val="0088095D"/>
    <w:rsid w:val="0088260C"/>
    <w:rsid w:val="008832ED"/>
    <w:rsid w:val="00884808"/>
    <w:rsid w:val="00890E83"/>
    <w:rsid w:val="00891435"/>
    <w:rsid w:val="00893219"/>
    <w:rsid w:val="00895BB7"/>
    <w:rsid w:val="00896B0A"/>
    <w:rsid w:val="00896FFC"/>
    <w:rsid w:val="0089740B"/>
    <w:rsid w:val="008B085F"/>
    <w:rsid w:val="008B1BFC"/>
    <w:rsid w:val="008B32EF"/>
    <w:rsid w:val="008B3C12"/>
    <w:rsid w:val="008B5407"/>
    <w:rsid w:val="008B7016"/>
    <w:rsid w:val="008B7572"/>
    <w:rsid w:val="008C23E3"/>
    <w:rsid w:val="008C3F02"/>
    <w:rsid w:val="008D2B4F"/>
    <w:rsid w:val="008D72FE"/>
    <w:rsid w:val="008D7972"/>
    <w:rsid w:val="008E5435"/>
    <w:rsid w:val="008E7A8B"/>
    <w:rsid w:val="008F25AA"/>
    <w:rsid w:val="008F67EB"/>
    <w:rsid w:val="0090289A"/>
    <w:rsid w:val="009060F6"/>
    <w:rsid w:val="00907600"/>
    <w:rsid w:val="00907629"/>
    <w:rsid w:val="00911EE4"/>
    <w:rsid w:val="00912EE9"/>
    <w:rsid w:val="0092003A"/>
    <w:rsid w:val="00920637"/>
    <w:rsid w:val="009251A1"/>
    <w:rsid w:val="00930418"/>
    <w:rsid w:val="0093637B"/>
    <w:rsid w:val="00937FB1"/>
    <w:rsid w:val="00940A1F"/>
    <w:rsid w:val="009474CB"/>
    <w:rsid w:val="00955C64"/>
    <w:rsid w:val="00960708"/>
    <w:rsid w:val="00960908"/>
    <w:rsid w:val="0096339D"/>
    <w:rsid w:val="009652A1"/>
    <w:rsid w:val="00965528"/>
    <w:rsid w:val="00965834"/>
    <w:rsid w:val="00970274"/>
    <w:rsid w:val="009710ED"/>
    <w:rsid w:val="009767BC"/>
    <w:rsid w:val="00976DF2"/>
    <w:rsid w:val="00985E2D"/>
    <w:rsid w:val="00995CFB"/>
    <w:rsid w:val="009A0104"/>
    <w:rsid w:val="009A0A95"/>
    <w:rsid w:val="009A0F5F"/>
    <w:rsid w:val="009B2D46"/>
    <w:rsid w:val="009B3E1E"/>
    <w:rsid w:val="009B7DA7"/>
    <w:rsid w:val="009C0D14"/>
    <w:rsid w:val="009C281A"/>
    <w:rsid w:val="009C578A"/>
    <w:rsid w:val="009D31E4"/>
    <w:rsid w:val="009D4FFD"/>
    <w:rsid w:val="009D61F2"/>
    <w:rsid w:val="009D756B"/>
    <w:rsid w:val="009E6090"/>
    <w:rsid w:val="009F02B9"/>
    <w:rsid w:val="009F3F6B"/>
    <w:rsid w:val="009F6F8B"/>
    <w:rsid w:val="00A01434"/>
    <w:rsid w:val="00A02A6E"/>
    <w:rsid w:val="00A03557"/>
    <w:rsid w:val="00A07FB7"/>
    <w:rsid w:val="00A1400E"/>
    <w:rsid w:val="00A1480E"/>
    <w:rsid w:val="00A1580B"/>
    <w:rsid w:val="00A15B44"/>
    <w:rsid w:val="00A30B42"/>
    <w:rsid w:val="00A329D8"/>
    <w:rsid w:val="00A33333"/>
    <w:rsid w:val="00A3608D"/>
    <w:rsid w:val="00A36312"/>
    <w:rsid w:val="00A44095"/>
    <w:rsid w:val="00A45069"/>
    <w:rsid w:val="00A464FE"/>
    <w:rsid w:val="00A47BC8"/>
    <w:rsid w:val="00A64798"/>
    <w:rsid w:val="00A6598A"/>
    <w:rsid w:val="00A674A8"/>
    <w:rsid w:val="00A71745"/>
    <w:rsid w:val="00A75A36"/>
    <w:rsid w:val="00A77B3E"/>
    <w:rsid w:val="00A834BA"/>
    <w:rsid w:val="00A84880"/>
    <w:rsid w:val="00A929B4"/>
    <w:rsid w:val="00AA099E"/>
    <w:rsid w:val="00AA6673"/>
    <w:rsid w:val="00AB3AC5"/>
    <w:rsid w:val="00AC4F32"/>
    <w:rsid w:val="00AC7CAD"/>
    <w:rsid w:val="00AD3023"/>
    <w:rsid w:val="00AD3C5E"/>
    <w:rsid w:val="00AD6455"/>
    <w:rsid w:val="00AE2FFF"/>
    <w:rsid w:val="00AE779D"/>
    <w:rsid w:val="00AE7F2A"/>
    <w:rsid w:val="00AF0BC4"/>
    <w:rsid w:val="00AF1FA1"/>
    <w:rsid w:val="00AF4567"/>
    <w:rsid w:val="00AF69BA"/>
    <w:rsid w:val="00B07861"/>
    <w:rsid w:val="00B119B2"/>
    <w:rsid w:val="00B2121D"/>
    <w:rsid w:val="00B32E03"/>
    <w:rsid w:val="00B35E57"/>
    <w:rsid w:val="00B40A24"/>
    <w:rsid w:val="00B43CE8"/>
    <w:rsid w:val="00B507DA"/>
    <w:rsid w:val="00B52C2C"/>
    <w:rsid w:val="00B543E1"/>
    <w:rsid w:val="00B553C1"/>
    <w:rsid w:val="00B606AF"/>
    <w:rsid w:val="00B60B8C"/>
    <w:rsid w:val="00B6108A"/>
    <w:rsid w:val="00B63536"/>
    <w:rsid w:val="00B74A55"/>
    <w:rsid w:val="00B767F5"/>
    <w:rsid w:val="00B82972"/>
    <w:rsid w:val="00B8373D"/>
    <w:rsid w:val="00B84371"/>
    <w:rsid w:val="00B8446B"/>
    <w:rsid w:val="00B84A3F"/>
    <w:rsid w:val="00B8547F"/>
    <w:rsid w:val="00B87923"/>
    <w:rsid w:val="00BA0AFB"/>
    <w:rsid w:val="00BA2815"/>
    <w:rsid w:val="00BA33DE"/>
    <w:rsid w:val="00BA74F5"/>
    <w:rsid w:val="00BA7FC1"/>
    <w:rsid w:val="00BC4A98"/>
    <w:rsid w:val="00BD052A"/>
    <w:rsid w:val="00BD1665"/>
    <w:rsid w:val="00BE5ED1"/>
    <w:rsid w:val="00BF508D"/>
    <w:rsid w:val="00BF5E11"/>
    <w:rsid w:val="00BF75DB"/>
    <w:rsid w:val="00C0225E"/>
    <w:rsid w:val="00C06CC5"/>
    <w:rsid w:val="00C14416"/>
    <w:rsid w:val="00C16070"/>
    <w:rsid w:val="00C16999"/>
    <w:rsid w:val="00C17864"/>
    <w:rsid w:val="00C24DDC"/>
    <w:rsid w:val="00C274DA"/>
    <w:rsid w:val="00C33B00"/>
    <w:rsid w:val="00C33C77"/>
    <w:rsid w:val="00C33E10"/>
    <w:rsid w:val="00C41C8A"/>
    <w:rsid w:val="00C430FD"/>
    <w:rsid w:val="00C4702F"/>
    <w:rsid w:val="00C471A8"/>
    <w:rsid w:val="00C47698"/>
    <w:rsid w:val="00C50B4E"/>
    <w:rsid w:val="00C52515"/>
    <w:rsid w:val="00C54121"/>
    <w:rsid w:val="00C61A95"/>
    <w:rsid w:val="00C636D8"/>
    <w:rsid w:val="00C6502C"/>
    <w:rsid w:val="00C65F24"/>
    <w:rsid w:val="00C66118"/>
    <w:rsid w:val="00C7497A"/>
    <w:rsid w:val="00C7589D"/>
    <w:rsid w:val="00C76885"/>
    <w:rsid w:val="00C82651"/>
    <w:rsid w:val="00C83C8C"/>
    <w:rsid w:val="00C84864"/>
    <w:rsid w:val="00C84BB6"/>
    <w:rsid w:val="00C923AB"/>
    <w:rsid w:val="00C9438F"/>
    <w:rsid w:val="00C94934"/>
    <w:rsid w:val="00C94963"/>
    <w:rsid w:val="00C96ECF"/>
    <w:rsid w:val="00CA1D4C"/>
    <w:rsid w:val="00CA2A55"/>
    <w:rsid w:val="00CA2A7D"/>
    <w:rsid w:val="00CA563E"/>
    <w:rsid w:val="00CA70AC"/>
    <w:rsid w:val="00CB2FEB"/>
    <w:rsid w:val="00CB312A"/>
    <w:rsid w:val="00CB3A47"/>
    <w:rsid w:val="00CB7E89"/>
    <w:rsid w:val="00CC2512"/>
    <w:rsid w:val="00CC2FC9"/>
    <w:rsid w:val="00CC5CAA"/>
    <w:rsid w:val="00CD0F11"/>
    <w:rsid w:val="00CD18B4"/>
    <w:rsid w:val="00CD2017"/>
    <w:rsid w:val="00CD2FA9"/>
    <w:rsid w:val="00CE0739"/>
    <w:rsid w:val="00CE609B"/>
    <w:rsid w:val="00CE6EEE"/>
    <w:rsid w:val="00CE7289"/>
    <w:rsid w:val="00CE7F67"/>
    <w:rsid w:val="00CF112D"/>
    <w:rsid w:val="00CF474B"/>
    <w:rsid w:val="00CF4E01"/>
    <w:rsid w:val="00D007A8"/>
    <w:rsid w:val="00D0242E"/>
    <w:rsid w:val="00D05ED1"/>
    <w:rsid w:val="00D30A3B"/>
    <w:rsid w:val="00D345A9"/>
    <w:rsid w:val="00D355C9"/>
    <w:rsid w:val="00D41FF7"/>
    <w:rsid w:val="00D449D6"/>
    <w:rsid w:val="00D50901"/>
    <w:rsid w:val="00D513A2"/>
    <w:rsid w:val="00D60D51"/>
    <w:rsid w:val="00D616A3"/>
    <w:rsid w:val="00D6459C"/>
    <w:rsid w:val="00D732EE"/>
    <w:rsid w:val="00D77184"/>
    <w:rsid w:val="00D81A12"/>
    <w:rsid w:val="00D8424B"/>
    <w:rsid w:val="00D8740A"/>
    <w:rsid w:val="00D87A2D"/>
    <w:rsid w:val="00D87DEF"/>
    <w:rsid w:val="00D94015"/>
    <w:rsid w:val="00D96FB0"/>
    <w:rsid w:val="00DA1A22"/>
    <w:rsid w:val="00DA2319"/>
    <w:rsid w:val="00DA24A3"/>
    <w:rsid w:val="00DA6662"/>
    <w:rsid w:val="00DB242F"/>
    <w:rsid w:val="00DB43EF"/>
    <w:rsid w:val="00DC2106"/>
    <w:rsid w:val="00DD3F8F"/>
    <w:rsid w:val="00DE145C"/>
    <w:rsid w:val="00DF36D1"/>
    <w:rsid w:val="00DF5311"/>
    <w:rsid w:val="00DF5AA9"/>
    <w:rsid w:val="00E02BB2"/>
    <w:rsid w:val="00E055B2"/>
    <w:rsid w:val="00E2563B"/>
    <w:rsid w:val="00E263FF"/>
    <w:rsid w:val="00E270F8"/>
    <w:rsid w:val="00E321C0"/>
    <w:rsid w:val="00E32D6C"/>
    <w:rsid w:val="00E32E1F"/>
    <w:rsid w:val="00E336E3"/>
    <w:rsid w:val="00E4136A"/>
    <w:rsid w:val="00E45352"/>
    <w:rsid w:val="00E45B96"/>
    <w:rsid w:val="00E53225"/>
    <w:rsid w:val="00E567C3"/>
    <w:rsid w:val="00E609EC"/>
    <w:rsid w:val="00E61530"/>
    <w:rsid w:val="00E64B02"/>
    <w:rsid w:val="00E666A1"/>
    <w:rsid w:val="00E72AC1"/>
    <w:rsid w:val="00E72DF8"/>
    <w:rsid w:val="00E77488"/>
    <w:rsid w:val="00E82056"/>
    <w:rsid w:val="00E901C4"/>
    <w:rsid w:val="00E903FB"/>
    <w:rsid w:val="00E93AA1"/>
    <w:rsid w:val="00E95111"/>
    <w:rsid w:val="00EA3409"/>
    <w:rsid w:val="00EA5FE8"/>
    <w:rsid w:val="00EB014D"/>
    <w:rsid w:val="00EB05B1"/>
    <w:rsid w:val="00EB153C"/>
    <w:rsid w:val="00EB2C2D"/>
    <w:rsid w:val="00EB4862"/>
    <w:rsid w:val="00EB70C9"/>
    <w:rsid w:val="00EC3777"/>
    <w:rsid w:val="00EC5F83"/>
    <w:rsid w:val="00ED3BFA"/>
    <w:rsid w:val="00ED7187"/>
    <w:rsid w:val="00ED7281"/>
    <w:rsid w:val="00EE1284"/>
    <w:rsid w:val="00EE1D76"/>
    <w:rsid w:val="00EE1F48"/>
    <w:rsid w:val="00EE3B01"/>
    <w:rsid w:val="00EE4058"/>
    <w:rsid w:val="00EE56E0"/>
    <w:rsid w:val="00EE7C35"/>
    <w:rsid w:val="00F026D9"/>
    <w:rsid w:val="00F02A8B"/>
    <w:rsid w:val="00F0409F"/>
    <w:rsid w:val="00F100E8"/>
    <w:rsid w:val="00F1215F"/>
    <w:rsid w:val="00F13EFD"/>
    <w:rsid w:val="00F35C29"/>
    <w:rsid w:val="00F40574"/>
    <w:rsid w:val="00F454FA"/>
    <w:rsid w:val="00F5076D"/>
    <w:rsid w:val="00F52DEC"/>
    <w:rsid w:val="00F77600"/>
    <w:rsid w:val="00F779EE"/>
    <w:rsid w:val="00F86844"/>
    <w:rsid w:val="00F90AEF"/>
    <w:rsid w:val="00F90E3E"/>
    <w:rsid w:val="00F93859"/>
    <w:rsid w:val="00F95C97"/>
    <w:rsid w:val="00F96756"/>
    <w:rsid w:val="00F97E31"/>
    <w:rsid w:val="00FA04FC"/>
    <w:rsid w:val="00FA305E"/>
    <w:rsid w:val="00FA39CF"/>
    <w:rsid w:val="00FA68EE"/>
    <w:rsid w:val="00FB1BBD"/>
    <w:rsid w:val="00FB25C4"/>
    <w:rsid w:val="00FB2992"/>
    <w:rsid w:val="00FC2D13"/>
    <w:rsid w:val="00FC3785"/>
    <w:rsid w:val="00FE11B2"/>
    <w:rsid w:val="00FE6F03"/>
    <w:rsid w:val="00FF3903"/>
    <w:rsid w:val="00FF6325"/>
    <w:rsid w:val="00FF7DD4"/>
  </w:rsids>
  <m:mathPr>
    <m:mathFont m:val="Cambria Math"/>
    <m:brkBin m:val="before"/>
    <m:brkBinSub m:val="--"/>
    <m:smallFrac m:val="0"/>
    <m:dispDef/>
    <m:lMargin m:val="0"/>
    <m:rMargin m:val="0"/>
    <m:defJc m:val="centerGroup"/>
    <m:wrapRight/>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96456E"/>
  <w14:defaultImageDpi w14:val="0"/>
  <w15:docId w15:val="{FA65A5F6-50FE-406E-B6D4-44225ACA5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D" w:eastAsia="en-ID" w:bidi="ar-SA"/>
      </w:rPr>
    </w:rPrDefault>
    <w:pPrDefault>
      <w:pPr>
        <w:spacing w:after="160" w:line="259" w:lineRule="auto"/>
      </w:pPr>
    </w:pPrDefault>
  </w:docDefaults>
  <w:latentStyles w:defLockedState="0" w:defUIPriority="0" w:defSemiHidden="0" w:defUnhideWhenUsed="0" w:defQFormat="0" w:count="376">
    <w:lsdException w:name="Normal" w:locked="1" w:qFormat="1"/>
    <w:lsdException w:name="heading 1" w:locked="1" w:uiPriority="1" w:qFormat="1"/>
    <w:lsdException w:name="heading 2" w:locked="1" w:qFormat="1"/>
    <w:lsdException w:name="heading 3" w:locked="1" w:uiPriority="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1" w:qFormat="1"/>
    <w:lsdException w:name="toc 2" w:uiPriority="1" w:qFormat="1"/>
    <w:lsdException w:name="toc 3" w:uiPriority="1" w:qFormat="1"/>
    <w:lsdException w:name="footnote text" w:qFormat="1"/>
    <w:lsdException w:name="caption" w:locked="1" w:semiHidden="1" w:unhideWhenUsed="1" w:qFormat="1"/>
    <w:lsdException w:name="footnote reference" w:qFormat="1"/>
    <w:lsdException w:name="endnote reference" w:uiPriority="99"/>
    <w:lsdException w:name="endnote text" w:uiPriority="99"/>
    <w:lsdException w:name="Title" w:locked="1" w:qFormat="1"/>
    <w:lsdException w:name="Body Text" w:uiPriority="1" w:qFormat="1"/>
    <w:lsdException w:name="Subtitle" w:locked="1" w:qFormat="1"/>
    <w:lsdException w:name="Strong" w:locked="1" w:uiPriority="22" w:qFormat="1"/>
    <w:lsdException w:name="Emphasis" w:locked="1"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qFormat="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hAnsi="Calibri" w:cs="Calibri"/>
      <w:color w:val="000000"/>
    </w:rPr>
  </w:style>
  <w:style w:type="paragraph" w:styleId="Heading1">
    <w:name w:val="heading 1"/>
    <w:basedOn w:val="Normal"/>
    <w:next w:val="Normal"/>
    <w:link w:val="Heading1Char"/>
    <w:uiPriority w:val="1"/>
    <w:qFormat/>
    <w:pPr>
      <w:keepNext/>
      <w:spacing w:before="240" w:after="60" w:line="240" w:lineRule="auto"/>
      <w:outlineLvl w:val="0"/>
    </w:pPr>
    <w:rPr>
      <w:rFonts w:ascii="Arial" w:hAnsi="Arial" w:cs="Arial"/>
      <w:b/>
      <w:bCs/>
      <w:sz w:val="32"/>
      <w:szCs w:val="32"/>
    </w:rPr>
  </w:style>
  <w:style w:type="paragraph" w:styleId="Heading2">
    <w:name w:val="heading 2"/>
    <w:basedOn w:val="Normal"/>
    <w:next w:val="Normal"/>
    <w:link w:val="Heading2Char"/>
    <w:uiPriority w:val="9"/>
    <w:qFormat/>
    <w:pPr>
      <w:keepNext/>
      <w:spacing w:before="240" w:after="60" w:line="240" w:lineRule="auto"/>
      <w:outlineLvl w:val="1"/>
    </w:pPr>
    <w:rPr>
      <w:rFonts w:ascii="Arial" w:hAnsi="Arial" w:cs="Arial"/>
      <w:b/>
      <w:bCs/>
      <w:i/>
      <w:iCs/>
      <w:sz w:val="28"/>
      <w:szCs w:val="28"/>
    </w:rPr>
  </w:style>
  <w:style w:type="paragraph" w:styleId="Heading3">
    <w:name w:val="heading 3"/>
    <w:basedOn w:val="Normal"/>
    <w:next w:val="Normal"/>
    <w:link w:val="Heading3Char"/>
    <w:uiPriority w:val="1"/>
    <w:qFormat/>
    <w:pPr>
      <w:keepNext/>
      <w:spacing w:before="240" w:after="60" w:line="240" w:lineRule="auto"/>
      <w:outlineLvl w:val="2"/>
    </w:pPr>
    <w:rPr>
      <w:rFonts w:ascii="Arial" w:hAnsi="Arial" w:cs="Arial"/>
      <w:b/>
      <w:bCs/>
      <w:sz w:val="26"/>
      <w:szCs w:val="26"/>
    </w:rPr>
  </w:style>
  <w:style w:type="paragraph" w:styleId="Heading4">
    <w:name w:val="heading 4"/>
    <w:basedOn w:val="Normal"/>
    <w:next w:val="Normal"/>
    <w:link w:val="Heading4Char"/>
    <w:uiPriority w:val="9"/>
    <w:qFormat/>
    <w:pPr>
      <w:keepNext/>
      <w:spacing w:before="240" w:after="60" w:line="240" w:lineRule="auto"/>
      <w:outlineLvl w:val="3"/>
    </w:pPr>
    <w:rPr>
      <w:b/>
      <w:bCs/>
      <w:sz w:val="28"/>
      <w:szCs w:val="28"/>
    </w:rPr>
  </w:style>
  <w:style w:type="paragraph" w:styleId="Heading5">
    <w:name w:val="heading 5"/>
    <w:basedOn w:val="Normal"/>
    <w:next w:val="Normal"/>
    <w:link w:val="Heading5Char"/>
    <w:uiPriority w:val="9"/>
    <w:qFormat/>
    <w:pPr>
      <w:spacing w:before="240" w:after="60" w:line="240" w:lineRule="auto"/>
      <w:outlineLvl w:val="4"/>
    </w:pPr>
    <w:rPr>
      <w:b/>
      <w:bCs/>
      <w:i/>
      <w:iCs/>
      <w:sz w:val="26"/>
      <w:szCs w:val="26"/>
    </w:rPr>
  </w:style>
  <w:style w:type="paragraph" w:styleId="Heading6">
    <w:name w:val="heading 6"/>
    <w:basedOn w:val="Normal"/>
    <w:next w:val="Normal"/>
    <w:link w:val="Heading6Char"/>
    <w:uiPriority w:val="9"/>
    <w:qFormat/>
    <w:pPr>
      <w:spacing w:before="240" w:after="60" w:line="240" w:lineRule="auto"/>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locked/>
    <w:rPr>
      <w:rFonts w:asciiTheme="minorHAnsi" w:eastAsiaTheme="minorEastAsia" w:hAnsiTheme="minorHAnsi" w:cs="Times New Roman"/>
      <w:b/>
      <w:bCs/>
      <w:color w:val="000000"/>
      <w:sz w:val="28"/>
      <w:szCs w:val="28"/>
    </w:rPr>
  </w:style>
  <w:style w:type="character" w:customStyle="1" w:styleId="Heading5Char">
    <w:name w:val="Heading 5 Char"/>
    <w:basedOn w:val="DefaultParagraphFont"/>
    <w:link w:val="Heading5"/>
    <w:uiPriority w:val="9"/>
    <w:locked/>
    <w:rPr>
      <w:rFonts w:asciiTheme="minorHAnsi" w:eastAsiaTheme="minorEastAsia" w:hAnsiTheme="minorHAnsi" w:cs="Times New Roman"/>
      <w:b/>
      <w:bCs/>
      <w:i/>
      <w:iCs/>
      <w:color w:val="000000"/>
      <w:sz w:val="26"/>
      <w:szCs w:val="26"/>
    </w:rPr>
  </w:style>
  <w:style w:type="character" w:customStyle="1" w:styleId="Heading6Char">
    <w:name w:val="Heading 6 Char"/>
    <w:basedOn w:val="DefaultParagraphFont"/>
    <w:link w:val="Heading6"/>
    <w:uiPriority w:val="9"/>
    <w:locked/>
    <w:rPr>
      <w:rFonts w:asciiTheme="minorHAnsi" w:eastAsiaTheme="minorEastAsia" w:hAnsiTheme="minorHAnsi" w:cs="Times New Roman"/>
      <w:b/>
      <w:bCs/>
      <w:color w:val="000000"/>
    </w:rPr>
  </w:style>
  <w:style w:type="paragraph" w:styleId="Title">
    <w:name w:val="Title"/>
    <w:basedOn w:val="Normal"/>
    <w:link w:val="TitleChar"/>
    <w:uiPriority w:val="10"/>
    <w:qFormat/>
    <w:pPr>
      <w:spacing w:before="240" w:after="60" w:line="240" w:lineRule="auto"/>
      <w:jc w:val="center"/>
    </w:pPr>
    <w:rPr>
      <w:rFonts w:ascii="Arial" w:hAnsi="Arial" w:cs="Arial"/>
      <w:b/>
      <w:bCs/>
      <w:sz w:val="32"/>
      <w:szCs w:val="32"/>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Subtitle">
    <w:name w:val="Subtitle"/>
    <w:basedOn w:val="Normal"/>
    <w:link w:val="SubtitleChar"/>
    <w:uiPriority w:val="11"/>
    <w:qFormat/>
    <w:pPr>
      <w:spacing w:after="60" w:line="240" w:lineRule="auto"/>
      <w:jc w:val="center"/>
    </w:pPr>
    <w:rPr>
      <w:rFonts w:ascii="Arial" w:hAnsi="Arial" w:cs="Arial"/>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character" w:styleId="FootnoteReference">
    <w:name w:val="footnote reference"/>
    <w:aliases w:val="Footnote Reference1"/>
    <w:basedOn w:val="DefaultParagraphFont"/>
    <w:uiPriority w:val="99"/>
    <w:qFormat/>
    <w:rPr>
      <w:rFonts w:cs="Times New Roman"/>
      <w:vertAlign w:val="superscript"/>
    </w:rPr>
  </w:style>
  <w:style w:type="paragraph" w:styleId="FootnoteText">
    <w:name w:val="footnote text"/>
    <w:aliases w:val="Char,Footnote Text Char Char Char Char"/>
    <w:basedOn w:val="Normal"/>
    <w:link w:val="FootnoteTextChar"/>
    <w:uiPriority w:val="99"/>
    <w:qFormat/>
    <w:rPr>
      <w:sz w:val="20"/>
      <w:szCs w:val="20"/>
    </w:rPr>
  </w:style>
  <w:style w:type="character" w:customStyle="1" w:styleId="FootnoteTextChar">
    <w:name w:val="Footnote Text Char"/>
    <w:aliases w:val="Char Char,Footnote Text Char Char Char Char Char"/>
    <w:basedOn w:val="DefaultParagraphFont"/>
    <w:link w:val="FootnoteText"/>
    <w:uiPriority w:val="99"/>
    <w:qFormat/>
    <w:locked/>
    <w:rPr>
      <w:rFonts w:ascii="Calibri" w:hAnsi="Calibri" w:cs="Calibri"/>
      <w:color w:val="000000"/>
      <w:sz w:val="20"/>
      <w:szCs w:val="20"/>
    </w:rPr>
  </w:style>
  <w:style w:type="paragraph" w:styleId="NormalWeb">
    <w:name w:val="Normal (Web)"/>
    <w:basedOn w:val="Normal"/>
    <w:uiPriority w:val="99"/>
    <w:unhideWhenUsed/>
    <w:rsid w:val="00EC3777"/>
    <w:pPr>
      <w:spacing w:before="100" w:beforeAutospacing="1" w:after="100" w:afterAutospacing="1" w:line="240" w:lineRule="auto"/>
    </w:pPr>
    <w:rPr>
      <w:rFonts w:ascii="Times New Roman" w:hAnsi="Times New Roman" w:cs="Times New Roman"/>
      <w:color w:val="auto"/>
      <w:sz w:val="24"/>
      <w:szCs w:val="24"/>
    </w:rPr>
  </w:style>
  <w:style w:type="character" w:styleId="PlaceholderText">
    <w:name w:val="Placeholder Text"/>
    <w:basedOn w:val="DefaultParagraphFont"/>
    <w:uiPriority w:val="99"/>
    <w:locked/>
    <w:rsid w:val="00EC3777"/>
    <w:rPr>
      <w:rFonts w:cs="Times New Roman"/>
      <w:color w:val="808080"/>
    </w:rPr>
  </w:style>
  <w:style w:type="paragraph" w:styleId="Header">
    <w:name w:val="header"/>
    <w:basedOn w:val="Normal"/>
    <w:link w:val="HeaderChar"/>
    <w:uiPriority w:val="99"/>
    <w:rsid w:val="00433FB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33FB4"/>
    <w:rPr>
      <w:rFonts w:ascii="Calibri" w:hAnsi="Calibri" w:cs="Calibri"/>
      <w:color w:val="000000"/>
    </w:rPr>
  </w:style>
  <w:style w:type="paragraph" w:styleId="Footer">
    <w:name w:val="footer"/>
    <w:basedOn w:val="Normal"/>
    <w:link w:val="FooterChar"/>
    <w:uiPriority w:val="99"/>
    <w:rsid w:val="00433FB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33FB4"/>
    <w:rPr>
      <w:rFonts w:ascii="Calibri" w:hAnsi="Calibri" w:cs="Calibri"/>
      <w:color w:val="000000"/>
    </w:rPr>
  </w:style>
  <w:style w:type="character" w:customStyle="1" w:styleId="apple-tab-span">
    <w:name w:val="apple-tab-span"/>
    <w:basedOn w:val="DefaultParagraphFont"/>
    <w:rsid w:val="00940A1F"/>
    <w:rPr>
      <w:rFonts w:cs="Times New Roman"/>
    </w:rPr>
  </w:style>
  <w:style w:type="table" w:styleId="TableGrid">
    <w:name w:val="Table Grid"/>
    <w:basedOn w:val="TableNormal"/>
    <w:uiPriority w:val="39"/>
    <w:qFormat/>
    <w:rsid w:val="00DA1A22"/>
    <w:pPr>
      <w:spacing w:after="0" w:line="240" w:lineRule="auto"/>
    </w:pPr>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1C39"/>
    <w:rPr>
      <w:rFonts w:cs="Times New Roman"/>
      <w:color w:val="0563C1" w:themeColor="hyperlink"/>
      <w:u w:val="single"/>
    </w:rPr>
  </w:style>
  <w:style w:type="character" w:styleId="UnresolvedMention">
    <w:name w:val="Unresolved Mention"/>
    <w:basedOn w:val="DefaultParagraphFont"/>
    <w:uiPriority w:val="99"/>
    <w:semiHidden/>
    <w:unhideWhenUsed/>
    <w:rsid w:val="003E1C39"/>
    <w:rPr>
      <w:rFonts w:cs="Times New Roman"/>
      <w:color w:val="605E5C"/>
      <w:shd w:val="clear" w:color="auto" w:fill="E1DFDD"/>
    </w:rPr>
  </w:style>
  <w:style w:type="paragraph" w:customStyle="1" w:styleId="Default">
    <w:name w:val="Default"/>
    <w:rsid w:val="00995CFB"/>
    <w:pPr>
      <w:autoSpaceDE w:val="0"/>
      <w:autoSpaceDN w:val="0"/>
      <w:adjustRightInd w:val="0"/>
      <w:spacing w:after="0" w:line="240" w:lineRule="auto"/>
    </w:pPr>
    <w:rPr>
      <w:rFonts w:ascii="Book Antiqua" w:hAnsi="Book Antiqua" w:cs="Book Antiqua"/>
      <w:color w:val="000000"/>
      <w:sz w:val="24"/>
      <w:szCs w:val="24"/>
    </w:rPr>
  </w:style>
  <w:style w:type="paragraph" w:styleId="ListParagraph">
    <w:name w:val="List Paragraph"/>
    <w:aliases w:val="Body of text,Colorful List - Accent 11,List Paragraph1,Medium Grid 1 - Accent 21,Body of text+1,Body of text+2,Body of text+3,List Paragraph11,Body of textCxSp,Heading 11,kepala,Daftar Paragraf,Heading 12,kepala 1,Tabel,Heading 10"/>
    <w:basedOn w:val="Normal"/>
    <w:link w:val="ListParagraphChar"/>
    <w:uiPriority w:val="34"/>
    <w:qFormat/>
    <w:locked/>
    <w:rsid w:val="009B2D46"/>
    <w:pPr>
      <w:ind w:left="720"/>
      <w:contextualSpacing/>
    </w:pPr>
    <w:rPr>
      <w:rFonts w:asciiTheme="minorHAnsi" w:eastAsia="SimSun" w:hAnsiTheme="minorHAnsi" w:cs="Times New Roman"/>
      <w:color w:val="auto"/>
      <w:lang w:val="id-ID" w:eastAsia="en-US"/>
    </w:rPr>
  </w:style>
  <w:style w:type="character" w:customStyle="1" w:styleId="ListParagraphChar">
    <w:name w:val="List Paragraph Char"/>
    <w:aliases w:val="Body of text Char,Colorful List - Accent 11 Char,List Paragraph1 Char,Medium Grid 1 - Accent 21 Char,Body of text+1 Char,Body of text+2 Char,Body of text+3 Char,List Paragraph11 Char,Body of textCxSp Char,Heading 11 Char,kepala Char"/>
    <w:basedOn w:val="DefaultParagraphFont"/>
    <w:link w:val="ListParagraph"/>
    <w:uiPriority w:val="34"/>
    <w:qFormat/>
    <w:locked/>
    <w:rsid w:val="009B2D46"/>
    <w:rPr>
      <w:rFonts w:asciiTheme="minorHAnsi" w:eastAsia="SimSun" w:hAnsiTheme="minorHAnsi" w:cs="Times New Roman"/>
      <w:lang w:val="id-ID" w:eastAsia="en-US"/>
    </w:rPr>
  </w:style>
  <w:style w:type="character" w:customStyle="1" w:styleId="fontstyle01">
    <w:name w:val="fontstyle01"/>
    <w:basedOn w:val="DefaultParagraphFont"/>
    <w:rsid w:val="009B2D46"/>
    <w:rPr>
      <w:rFonts w:ascii="TimesNewRomanPS-BoldMT" w:hAnsi="TimesNewRomanPS-BoldMT" w:cs="Times New Roman"/>
      <w:b/>
      <w:bCs/>
      <w:color w:val="000000"/>
      <w:sz w:val="22"/>
      <w:szCs w:val="22"/>
    </w:rPr>
  </w:style>
  <w:style w:type="paragraph" w:styleId="HTMLPreformatted">
    <w:name w:val="HTML Preformatted"/>
    <w:basedOn w:val="Normal"/>
    <w:link w:val="HTMLPreformattedChar"/>
    <w:uiPriority w:val="99"/>
    <w:unhideWhenUsed/>
    <w:rsid w:val="004E1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rsid w:val="004E1847"/>
    <w:rPr>
      <w:rFonts w:ascii="Courier New" w:hAnsi="Courier New" w:cs="Courier New"/>
      <w:sz w:val="20"/>
      <w:szCs w:val="20"/>
      <w:lang w:val="en-US" w:eastAsia="en-US"/>
    </w:rPr>
  </w:style>
  <w:style w:type="paragraph" w:styleId="BodyText">
    <w:name w:val="Body Text"/>
    <w:basedOn w:val="Normal"/>
    <w:link w:val="BodyTextChar"/>
    <w:uiPriority w:val="1"/>
    <w:qFormat/>
    <w:rsid w:val="003B0EFE"/>
    <w:pPr>
      <w:widowControl w:val="0"/>
      <w:spacing w:after="0" w:line="240" w:lineRule="auto"/>
      <w:ind w:left="933"/>
    </w:pPr>
    <w:rPr>
      <w:rFonts w:ascii="Times New Roman" w:hAnsi="Times New Roman" w:cs="Times New Roman"/>
      <w:color w:val="auto"/>
    </w:rPr>
  </w:style>
  <w:style w:type="character" w:customStyle="1" w:styleId="BodyTextChar">
    <w:name w:val="Body Text Char"/>
    <w:basedOn w:val="DefaultParagraphFont"/>
    <w:link w:val="BodyText"/>
    <w:uiPriority w:val="1"/>
    <w:rsid w:val="003B0EFE"/>
    <w:rPr>
      <w:rFonts w:cs="Times New Roman"/>
      <w:lang w:val="x-none" w:eastAsia="x-none"/>
    </w:rPr>
  </w:style>
  <w:style w:type="character" w:styleId="Strong">
    <w:name w:val="Strong"/>
    <w:basedOn w:val="DefaultParagraphFont"/>
    <w:uiPriority w:val="22"/>
    <w:qFormat/>
    <w:locked/>
    <w:rsid w:val="00B60B8C"/>
    <w:rPr>
      <w:rFonts w:cs="Times New Roman"/>
      <w:b/>
      <w:bCs/>
    </w:rPr>
  </w:style>
  <w:style w:type="table" w:customStyle="1" w:styleId="TableGrid1">
    <w:name w:val="Table Grid1"/>
    <w:basedOn w:val="TableNormal"/>
    <w:next w:val="TableGrid"/>
    <w:uiPriority w:val="59"/>
    <w:qFormat/>
    <w:rsid w:val="00005BA3"/>
    <w:pPr>
      <w:spacing w:after="0" w:line="240" w:lineRule="auto"/>
    </w:pPr>
    <w:rPr>
      <w:rFonts w:ascii="Calibri" w:eastAsia="SimSun" w:hAnsi="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3C1EA1"/>
    <w:rPr>
      <w:rFonts w:cs="Times New Roman"/>
      <w:i/>
    </w:rPr>
  </w:style>
  <w:style w:type="paragraph" w:styleId="EndnoteText">
    <w:name w:val="endnote text"/>
    <w:basedOn w:val="Normal"/>
    <w:link w:val="EndnoteTextChar"/>
    <w:uiPriority w:val="99"/>
    <w:rsid w:val="0037641A"/>
    <w:pPr>
      <w:spacing w:after="0" w:line="240" w:lineRule="auto"/>
    </w:pPr>
    <w:rPr>
      <w:sz w:val="20"/>
      <w:szCs w:val="20"/>
    </w:rPr>
  </w:style>
  <w:style w:type="character" w:customStyle="1" w:styleId="EndnoteTextChar">
    <w:name w:val="Endnote Text Char"/>
    <w:basedOn w:val="DefaultParagraphFont"/>
    <w:link w:val="EndnoteText"/>
    <w:uiPriority w:val="99"/>
    <w:rsid w:val="0037641A"/>
    <w:rPr>
      <w:rFonts w:ascii="Calibri" w:hAnsi="Calibri" w:cs="Calibri"/>
      <w:color w:val="000000"/>
      <w:sz w:val="20"/>
      <w:szCs w:val="20"/>
    </w:rPr>
  </w:style>
  <w:style w:type="character" w:styleId="EndnoteReference">
    <w:name w:val="endnote reference"/>
    <w:basedOn w:val="DefaultParagraphFont"/>
    <w:uiPriority w:val="99"/>
    <w:rsid w:val="0037641A"/>
    <w:rPr>
      <w:rFonts w:cs="Times New Roman"/>
      <w:vertAlign w:val="superscript"/>
    </w:rPr>
  </w:style>
  <w:style w:type="character" w:customStyle="1" w:styleId="UnresolvedMention2">
    <w:name w:val="Unresolved Mention2"/>
    <w:basedOn w:val="DefaultParagraphFont"/>
    <w:uiPriority w:val="99"/>
    <w:qFormat/>
    <w:rsid w:val="00DD3F8F"/>
    <w:rPr>
      <w:rFonts w:cs="Times New Roman"/>
      <w:color w:val="605E5C"/>
      <w:shd w:val="clear" w:color="auto" w:fill="E1DFDD"/>
    </w:rPr>
  </w:style>
  <w:style w:type="paragraph" w:customStyle="1" w:styleId="footnotedescription">
    <w:name w:val="footnote description"/>
    <w:next w:val="Normal"/>
    <w:link w:val="footnotedescriptionChar"/>
    <w:hidden/>
    <w:rsid w:val="00652758"/>
    <w:pPr>
      <w:spacing w:after="0" w:line="240" w:lineRule="auto"/>
    </w:pPr>
    <w:rPr>
      <w:color w:val="000000"/>
      <w:sz w:val="20"/>
      <w:lang w:val="en-US" w:eastAsia="en-US"/>
    </w:rPr>
  </w:style>
  <w:style w:type="character" w:customStyle="1" w:styleId="footnotedescriptionChar">
    <w:name w:val="footnote description Char"/>
    <w:link w:val="footnotedescription"/>
    <w:rsid w:val="00652758"/>
    <w:rPr>
      <w:color w:val="000000"/>
      <w:sz w:val="20"/>
      <w:lang w:val="en-US" w:eastAsia="en-US"/>
    </w:rPr>
  </w:style>
  <w:style w:type="character" w:customStyle="1" w:styleId="footnotemark">
    <w:name w:val="footnote mark"/>
    <w:hidden/>
    <w:rsid w:val="00652758"/>
    <w:rPr>
      <w:rFonts w:ascii="Times New Roman" w:hAnsi="Times New Roman"/>
      <w:color w:val="000000"/>
      <w:sz w:val="20"/>
      <w:vertAlign w:val="superscript"/>
    </w:rPr>
  </w:style>
  <w:style w:type="character" w:customStyle="1" w:styleId="BalloonTextChar">
    <w:name w:val="Balloon Text Char"/>
    <w:basedOn w:val="DefaultParagraphFont"/>
    <w:link w:val="BalloonText"/>
    <w:uiPriority w:val="99"/>
    <w:unhideWhenUsed/>
    <w:locked/>
    <w:rsid w:val="00524A15"/>
    <w:rPr>
      <w:rFonts w:ascii="Tahoma" w:cs="Tahoma"/>
      <w:sz w:val="16"/>
      <w:szCs w:val="16"/>
      <w:lang w:val="id" w:eastAsia="x-none"/>
    </w:rPr>
  </w:style>
  <w:style w:type="paragraph" w:styleId="BalloonText">
    <w:name w:val="Balloon Text"/>
    <w:basedOn w:val="Normal"/>
    <w:link w:val="BalloonTextChar"/>
    <w:uiPriority w:val="99"/>
    <w:unhideWhenUsed/>
    <w:rsid w:val="00524A15"/>
    <w:pPr>
      <w:widowControl w:val="0"/>
      <w:autoSpaceDE w:val="0"/>
      <w:autoSpaceDN w:val="0"/>
      <w:spacing w:after="0" w:line="240" w:lineRule="auto"/>
    </w:pPr>
    <w:rPr>
      <w:rFonts w:ascii="Tahoma" w:hAnsi="Times New Roman" w:cs="Tahoma"/>
      <w:color w:val="auto"/>
      <w:sz w:val="16"/>
      <w:szCs w:val="16"/>
      <w:lang w:val="id"/>
    </w:rPr>
  </w:style>
  <w:style w:type="character" w:customStyle="1" w:styleId="BalloonTextChar1">
    <w:name w:val="Balloon Text Char1"/>
    <w:basedOn w:val="DefaultParagraphFont"/>
    <w:uiPriority w:val="99"/>
    <w:semiHidden/>
    <w:rPr>
      <w:rFonts w:ascii="Segoe UI" w:hAnsi="Segoe UI" w:cs="Segoe UI"/>
      <w:color w:val="000000"/>
      <w:sz w:val="18"/>
      <w:szCs w:val="18"/>
    </w:rPr>
  </w:style>
  <w:style w:type="character" w:customStyle="1" w:styleId="BalloonTextChar19">
    <w:name w:val="Balloon Text Char19"/>
    <w:basedOn w:val="DefaultParagraphFont"/>
    <w:uiPriority w:val="99"/>
    <w:semiHidden/>
    <w:rPr>
      <w:rFonts w:ascii="Segoe UI" w:hAnsi="Segoe UI" w:cs="Segoe UI"/>
      <w:color w:val="000000"/>
      <w:sz w:val="18"/>
      <w:szCs w:val="18"/>
    </w:rPr>
  </w:style>
  <w:style w:type="character" w:customStyle="1" w:styleId="BalloonTextChar18">
    <w:name w:val="Balloon Text Char18"/>
    <w:basedOn w:val="DefaultParagraphFont"/>
    <w:uiPriority w:val="99"/>
    <w:semiHidden/>
    <w:rPr>
      <w:rFonts w:ascii="Segoe UI" w:hAnsi="Segoe UI" w:cs="Segoe UI"/>
      <w:color w:val="000000"/>
      <w:sz w:val="18"/>
      <w:szCs w:val="18"/>
    </w:rPr>
  </w:style>
  <w:style w:type="character" w:customStyle="1" w:styleId="BalloonTextChar17">
    <w:name w:val="Balloon Text Char17"/>
    <w:basedOn w:val="DefaultParagraphFont"/>
    <w:uiPriority w:val="99"/>
    <w:semiHidden/>
    <w:rPr>
      <w:rFonts w:ascii="Segoe UI" w:hAnsi="Segoe UI" w:cs="Segoe UI"/>
      <w:color w:val="000000"/>
      <w:sz w:val="18"/>
      <w:szCs w:val="18"/>
    </w:rPr>
  </w:style>
  <w:style w:type="character" w:customStyle="1" w:styleId="BalloonTextChar16">
    <w:name w:val="Balloon Text Char16"/>
    <w:basedOn w:val="DefaultParagraphFont"/>
    <w:uiPriority w:val="99"/>
    <w:semiHidden/>
    <w:rPr>
      <w:rFonts w:ascii="Segoe UI" w:hAnsi="Segoe UI" w:cs="Segoe UI"/>
      <w:color w:val="000000"/>
      <w:sz w:val="18"/>
      <w:szCs w:val="18"/>
    </w:rPr>
  </w:style>
  <w:style w:type="character" w:customStyle="1" w:styleId="BalloonTextChar15">
    <w:name w:val="Balloon Text Char15"/>
    <w:basedOn w:val="DefaultParagraphFont"/>
    <w:uiPriority w:val="99"/>
    <w:semiHidden/>
    <w:rPr>
      <w:rFonts w:ascii="Segoe UI" w:hAnsi="Segoe UI" w:cs="Segoe UI"/>
      <w:color w:val="000000"/>
      <w:sz w:val="18"/>
      <w:szCs w:val="18"/>
    </w:rPr>
  </w:style>
  <w:style w:type="character" w:customStyle="1" w:styleId="BalloonTextChar14">
    <w:name w:val="Balloon Text Char14"/>
    <w:basedOn w:val="DefaultParagraphFont"/>
    <w:uiPriority w:val="99"/>
    <w:semiHidden/>
    <w:rPr>
      <w:rFonts w:ascii="Segoe UI" w:hAnsi="Segoe UI" w:cs="Segoe UI"/>
      <w:color w:val="000000"/>
      <w:sz w:val="18"/>
      <w:szCs w:val="18"/>
    </w:rPr>
  </w:style>
  <w:style w:type="character" w:customStyle="1" w:styleId="BalloonTextChar13">
    <w:name w:val="Balloon Text Char13"/>
    <w:basedOn w:val="DefaultParagraphFont"/>
    <w:uiPriority w:val="99"/>
    <w:semiHidden/>
    <w:rPr>
      <w:rFonts w:ascii="Segoe UI" w:hAnsi="Segoe UI" w:cs="Segoe UI"/>
      <w:color w:val="000000"/>
      <w:sz w:val="18"/>
      <w:szCs w:val="18"/>
    </w:rPr>
  </w:style>
  <w:style w:type="character" w:customStyle="1" w:styleId="BalloonTextChar12">
    <w:name w:val="Balloon Text Char12"/>
    <w:basedOn w:val="DefaultParagraphFont"/>
    <w:uiPriority w:val="99"/>
    <w:semiHidden/>
    <w:rPr>
      <w:rFonts w:ascii="Segoe UI" w:hAnsi="Segoe UI" w:cs="Segoe UI"/>
      <w:color w:val="000000"/>
      <w:sz w:val="18"/>
      <w:szCs w:val="18"/>
    </w:rPr>
  </w:style>
  <w:style w:type="character" w:customStyle="1" w:styleId="BalloonTextChar11">
    <w:name w:val="Balloon Text Char11"/>
    <w:basedOn w:val="DefaultParagraphFont"/>
    <w:uiPriority w:val="99"/>
    <w:rsid w:val="00524A15"/>
    <w:rPr>
      <w:rFonts w:ascii="Segoe UI" w:hAnsi="Segoe UI" w:cs="Segoe UI"/>
      <w:color w:val="000000"/>
      <w:sz w:val="18"/>
      <w:szCs w:val="18"/>
    </w:rPr>
  </w:style>
  <w:style w:type="character" w:customStyle="1" w:styleId="BodyTextChar1">
    <w:name w:val="Body Text Char1"/>
    <w:basedOn w:val="DefaultParagraphFont"/>
    <w:uiPriority w:val="99"/>
    <w:semiHidden/>
    <w:rsid w:val="00524A15"/>
    <w:rPr>
      <w:rFonts w:ascii="Calibri" w:cs="Calibri"/>
      <w:color w:val="000000"/>
      <w:kern w:val="0"/>
    </w:rPr>
  </w:style>
  <w:style w:type="character" w:customStyle="1" w:styleId="FooterChar1">
    <w:name w:val="Footer Char1"/>
    <w:basedOn w:val="DefaultParagraphFont"/>
    <w:uiPriority w:val="99"/>
    <w:semiHidden/>
    <w:rsid w:val="00524A15"/>
    <w:rPr>
      <w:rFonts w:ascii="Calibri" w:cs="Calibri"/>
      <w:color w:val="000000"/>
      <w:kern w:val="0"/>
    </w:rPr>
  </w:style>
  <w:style w:type="character" w:customStyle="1" w:styleId="FootnoteTextChar1">
    <w:name w:val="Footnote Text Char1"/>
    <w:basedOn w:val="DefaultParagraphFont"/>
    <w:uiPriority w:val="99"/>
    <w:semiHidden/>
    <w:rsid w:val="00524A15"/>
    <w:rPr>
      <w:rFonts w:ascii="Calibri" w:cs="Calibri"/>
      <w:color w:val="000000"/>
      <w:kern w:val="0"/>
      <w:sz w:val="20"/>
      <w:szCs w:val="20"/>
    </w:rPr>
  </w:style>
  <w:style w:type="character" w:customStyle="1" w:styleId="HeaderChar1">
    <w:name w:val="Header Char1"/>
    <w:basedOn w:val="DefaultParagraphFont"/>
    <w:uiPriority w:val="99"/>
    <w:semiHidden/>
    <w:rsid w:val="00524A15"/>
    <w:rPr>
      <w:rFonts w:ascii="Calibri" w:cs="Calibri"/>
      <w:color w:val="000000"/>
      <w:kern w:val="0"/>
    </w:rPr>
  </w:style>
  <w:style w:type="character" w:customStyle="1" w:styleId="SubtitleChar1">
    <w:name w:val="Subtitle Char1"/>
    <w:basedOn w:val="DefaultParagraphFont"/>
    <w:uiPriority w:val="11"/>
    <w:rsid w:val="00524A15"/>
    <w:rPr>
      <w:rFonts w:asciiTheme="majorHAnsi" w:eastAsiaTheme="majorEastAsia" w:hAnsiTheme="majorHAnsi" w:cs="Times New Roman"/>
      <w:color w:val="000000"/>
      <w:kern w:val="0"/>
      <w:sz w:val="24"/>
      <w:szCs w:val="24"/>
    </w:rPr>
  </w:style>
  <w:style w:type="character" w:customStyle="1" w:styleId="TitleChar1">
    <w:name w:val="Title Char1"/>
    <w:basedOn w:val="DefaultParagraphFont"/>
    <w:uiPriority w:val="10"/>
    <w:rsid w:val="00524A15"/>
    <w:rPr>
      <w:rFonts w:asciiTheme="majorHAnsi" w:eastAsiaTheme="majorEastAsia" w:hAnsiTheme="majorHAnsi" w:cs="Times New Roman"/>
      <w:b/>
      <w:bCs/>
      <w:color w:val="000000"/>
      <w:kern w:val="28"/>
      <w:sz w:val="32"/>
      <w:szCs w:val="32"/>
    </w:rPr>
  </w:style>
  <w:style w:type="paragraph" w:styleId="TOC1">
    <w:name w:val="toc 1"/>
    <w:basedOn w:val="Normal"/>
    <w:uiPriority w:val="1"/>
    <w:unhideWhenUsed/>
    <w:qFormat/>
    <w:rsid w:val="00524A15"/>
    <w:pPr>
      <w:widowControl w:val="0"/>
      <w:autoSpaceDE w:val="0"/>
      <w:autoSpaceDN w:val="0"/>
      <w:spacing w:before="138" w:after="0" w:line="240" w:lineRule="auto"/>
      <w:ind w:left="1108"/>
    </w:pPr>
    <w:rPr>
      <w:rFonts w:eastAsia="SimSun" w:hAnsi="Times New Roman" w:cs="Times New Roman"/>
      <w:b/>
      <w:sz w:val="24"/>
      <w:szCs w:val="24"/>
      <w:lang w:val="id" w:eastAsia="en-US"/>
    </w:rPr>
  </w:style>
  <w:style w:type="paragraph" w:styleId="TOC2">
    <w:name w:val="toc 2"/>
    <w:basedOn w:val="Normal"/>
    <w:uiPriority w:val="1"/>
    <w:unhideWhenUsed/>
    <w:qFormat/>
    <w:rsid w:val="00524A15"/>
    <w:pPr>
      <w:widowControl w:val="0"/>
      <w:autoSpaceDE w:val="0"/>
      <w:autoSpaceDN w:val="0"/>
      <w:spacing w:before="138" w:after="0" w:line="240" w:lineRule="auto"/>
      <w:ind w:left="1108"/>
    </w:pPr>
    <w:rPr>
      <w:rFonts w:eastAsia="SimSun" w:hAnsi="Times New Roman" w:cs="Times New Roman"/>
      <w:sz w:val="24"/>
      <w:szCs w:val="24"/>
      <w:lang w:val="id" w:eastAsia="en-US"/>
    </w:rPr>
  </w:style>
  <w:style w:type="paragraph" w:styleId="TOC3">
    <w:name w:val="toc 3"/>
    <w:basedOn w:val="Normal"/>
    <w:uiPriority w:val="1"/>
    <w:unhideWhenUsed/>
    <w:qFormat/>
    <w:rsid w:val="00524A15"/>
    <w:pPr>
      <w:widowControl w:val="0"/>
      <w:autoSpaceDE w:val="0"/>
      <w:autoSpaceDN w:val="0"/>
      <w:spacing w:before="138" w:after="0" w:line="240" w:lineRule="auto"/>
      <w:ind w:left="1108"/>
    </w:pPr>
    <w:rPr>
      <w:rFonts w:eastAsia="SimSun" w:hAnsi="Times New Roman" w:cs="Times New Roman"/>
      <w:b/>
      <w:i/>
      <w:lang w:val="id" w:eastAsia="en-US"/>
    </w:rPr>
  </w:style>
  <w:style w:type="paragraph" w:customStyle="1" w:styleId="TableParagraph">
    <w:name w:val="Table Paragraph"/>
    <w:basedOn w:val="Normal"/>
    <w:uiPriority w:val="1"/>
    <w:unhideWhenUsed/>
    <w:qFormat/>
    <w:rsid w:val="00524A15"/>
    <w:pPr>
      <w:widowControl w:val="0"/>
      <w:autoSpaceDE w:val="0"/>
      <w:autoSpaceDN w:val="0"/>
      <w:spacing w:after="0" w:line="240" w:lineRule="auto"/>
    </w:pPr>
    <w:rPr>
      <w:rFonts w:eastAsia="SimSun" w:hAnsi="Times New Roman" w:cs="Times New Roman"/>
      <w:lang w:val="id" w:eastAsia="en-US"/>
    </w:rPr>
  </w:style>
  <w:style w:type="paragraph" w:styleId="NoSpacing">
    <w:name w:val="No Spacing"/>
    <w:uiPriority w:val="1"/>
    <w:qFormat/>
    <w:locked/>
    <w:rsid w:val="00485603"/>
    <w:pPr>
      <w:spacing w:after="0" w:line="240" w:lineRule="auto"/>
    </w:pPr>
    <w:rPr>
      <w:rFonts w:asciiTheme="minorHAnsi" w:eastAsiaTheme="minorEastAsia" w:hAnsiTheme="minorHAnsi" w:cs="Arial"/>
      <w:sz w:val="21"/>
      <w:szCs w:val="21"/>
      <w:lang w:eastAsia="en-US"/>
    </w:rPr>
  </w:style>
  <w:style w:type="character" w:customStyle="1" w:styleId="y2iqfc">
    <w:name w:val="y2iqfc"/>
    <w:basedOn w:val="DefaultParagraphFont"/>
    <w:rsid w:val="00826486"/>
    <w:rPr>
      <w:rFonts w:cs="Times New Roman"/>
    </w:rPr>
  </w:style>
  <w:style w:type="paragraph" w:customStyle="1" w:styleId="isselectedend">
    <w:name w:val="isselectedend"/>
    <w:basedOn w:val="Normal"/>
    <w:rsid w:val="00A674A8"/>
    <w:pPr>
      <w:spacing w:before="100" w:beforeAutospacing="1" w:after="100" w:afterAutospacing="1" w:line="240" w:lineRule="auto"/>
    </w:pPr>
    <w:rPr>
      <w:rFonts w:ascii="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874160">
      <w:marLeft w:val="0"/>
      <w:marRight w:val="0"/>
      <w:marTop w:val="0"/>
      <w:marBottom w:val="0"/>
      <w:divBdr>
        <w:top w:val="none" w:sz="0" w:space="0" w:color="auto"/>
        <w:left w:val="none" w:sz="0" w:space="0" w:color="auto"/>
        <w:bottom w:val="none" w:sz="0" w:space="0" w:color="auto"/>
        <w:right w:val="none" w:sz="0" w:space="0" w:color="auto"/>
      </w:divBdr>
    </w:div>
    <w:div w:id="723874161">
      <w:marLeft w:val="0"/>
      <w:marRight w:val="0"/>
      <w:marTop w:val="0"/>
      <w:marBottom w:val="0"/>
      <w:divBdr>
        <w:top w:val="none" w:sz="0" w:space="0" w:color="auto"/>
        <w:left w:val="none" w:sz="0" w:space="0" w:color="auto"/>
        <w:bottom w:val="none" w:sz="0" w:space="0" w:color="auto"/>
        <w:right w:val="none" w:sz="0" w:space="0" w:color="auto"/>
      </w:divBdr>
    </w:div>
    <w:div w:id="723874162">
      <w:marLeft w:val="0"/>
      <w:marRight w:val="0"/>
      <w:marTop w:val="0"/>
      <w:marBottom w:val="0"/>
      <w:divBdr>
        <w:top w:val="none" w:sz="0" w:space="0" w:color="auto"/>
        <w:left w:val="none" w:sz="0" w:space="0" w:color="auto"/>
        <w:bottom w:val="none" w:sz="0" w:space="0" w:color="auto"/>
        <w:right w:val="none" w:sz="0" w:space="0" w:color="auto"/>
      </w:divBdr>
    </w:div>
    <w:div w:id="723874163">
      <w:marLeft w:val="0"/>
      <w:marRight w:val="0"/>
      <w:marTop w:val="0"/>
      <w:marBottom w:val="0"/>
      <w:divBdr>
        <w:top w:val="none" w:sz="0" w:space="0" w:color="auto"/>
        <w:left w:val="none" w:sz="0" w:space="0" w:color="auto"/>
        <w:bottom w:val="none" w:sz="0" w:space="0" w:color="auto"/>
        <w:right w:val="none" w:sz="0" w:space="0" w:color="auto"/>
      </w:divBdr>
    </w:div>
    <w:div w:id="7238741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Lisahumairoh92@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15A0B-D243-45F0-B00E-83974E7C2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43</Pages>
  <Words>13471</Words>
  <Characters>76786</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misnawati Misnawati</dc:creator>
  <cp:keywords/>
  <dc:description/>
  <cp:lastModifiedBy>BANG YAUR</cp:lastModifiedBy>
  <cp:revision>11</cp:revision>
  <cp:lastPrinted>2026-07-18T11:33:00Z</cp:lastPrinted>
  <dcterms:created xsi:type="dcterms:W3CDTF">2026-08-14T10:11:00Z</dcterms:created>
  <dcterms:modified xsi:type="dcterms:W3CDTF">2026-08-14T22:54:00Z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Citation Style_1">
    <vt:lpwstr>http://www.zotero.org/styles/turabian-fullnote-bibliography-no-ibid</vt:lpwstr>
  </property>
  <property fmtid="{D5CDD505-2E9C-101B-9397-08002B2CF9AE}" pid="23" name="Mendeley Document_1">
    <vt:lpwstr>True</vt:lpwstr>
  </property>
  <property fmtid="{D5CDD505-2E9C-101B-9397-08002B2CF9AE}" pid="24" name="Mendeley Unique User Id_1">
    <vt:lpwstr>e479e4c7-8788-3cc5-9fe2-e2f99bf358c3</vt:lpwstr>
  </property>
</Properties>
</file>